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8D82" w14:textId="77777777" w:rsidR="0026374F" w:rsidRDefault="0026374F">
      <w:pPr>
        <w:pStyle w:val="Heading1"/>
        <w:rPr>
          <w:u w:val="single"/>
        </w:rPr>
      </w:pPr>
    </w:p>
    <w:p w14:paraId="11A4781D" w14:textId="58642940" w:rsidR="00250A45" w:rsidRDefault="00250A45">
      <w:pPr>
        <w:pStyle w:val="Heading1"/>
        <w:rPr>
          <w:u w:val="single"/>
        </w:rPr>
      </w:pPr>
      <w:r>
        <w:rPr>
          <w:u w:val="single"/>
        </w:rPr>
        <w:t xml:space="preserve">Guide on Quality Mark Scheme </w:t>
      </w:r>
    </w:p>
    <w:p w14:paraId="6DA0B9BD" w14:textId="77777777" w:rsidR="00250A45" w:rsidRDefault="00250A45"/>
    <w:p w14:paraId="4A027342" w14:textId="77777777" w:rsidR="00250A45" w:rsidRDefault="00250A45">
      <w:pPr>
        <w:pStyle w:val="Heading1"/>
        <w:rPr>
          <w:sz w:val="22"/>
        </w:rPr>
      </w:pPr>
      <w:r>
        <w:t>Application &amp; Pre-Assessment</w:t>
      </w:r>
    </w:p>
    <w:p w14:paraId="5B0C7E85" w14:textId="77777777" w:rsidR="00250A45" w:rsidRDefault="00A802B9">
      <w:pPr>
        <w:pStyle w:val="Heading1"/>
        <w:numPr>
          <w:ilvl w:val="0"/>
          <w:numId w:val="1"/>
        </w:numPr>
        <w:jc w:val="both"/>
        <w:rPr>
          <w:b w:val="0"/>
          <w:sz w:val="22"/>
        </w:rPr>
      </w:pPr>
      <w:r w:rsidRPr="00984A27">
        <w:rPr>
          <w:b w:val="0"/>
          <w:sz w:val="22"/>
        </w:rPr>
        <w:t>Applicants</w:t>
      </w:r>
      <w:r w:rsidR="00250A45">
        <w:rPr>
          <w:b w:val="0"/>
          <w:sz w:val="22"/>
        </w:rPr>
        <w:t xml:space="preserve"> are advised to apply early, preferably together with the CONQUAS application for a project. This is to ensure that assessments on key processes highlighted under item </w:t>
      </w:r>
      <w:r w:rsidR="000C5C0B">
        <w:rPr>
          <w:b w:val="0"/>
          <w:sz w:val="22"/>
        </w:rPr>
        <w:t>2</w:t>
      </w:r>
      <w:r w:rsidR="00250A45">
        <w:rPr>
          <w:b w:val="0"/>
          <w:sz w:val="22"/>
        </w:rPr>
        <w:t xml:space="preserve"> are adequately covered.</w:t>
      </w:r>
    </w:p>
    <w:p w14:paraId="095EA277" w14:textId="77777777" w:rsidR="00250A45" w:rsidRDefault="00250A45">
      <w:pPr>
        <w:pStyle w:val="Heading1"/>
        <w:numPr>
          <w:ilvl w:val="0"/>
          <w:numId w:val="1"/>
        </w:numPr>
        <w:jc w:val="both"/>
        <w:rPr>
          <w:b w:val="0"/>
          <w:sz w:val="22"/>
        </w:rPr>
      </w:pPr>
      <w:r>
        <w:rPr>
          <w:b w:val="0"/>
          <w:sz w:val="22"/>
        </w:rPr>
        <w:t xml:space="preserve">Enclose project’s </w:t>
      </w:r>
      <w:r w:rsidR="00142BB7" w:rsidRPr="00984A27">
        <w:rPr>
          <w:b w:val="0"/>
          <w:sz w:val="22"/>
        </w:rPr>
        <w:t>approved</w:t>
      </w:r>
      <w:r w:rsidR="00142BB7" w:rsidRPr="00142BB7">
        <w:rPr>
          <w:b w:val="0"/>
          <w:color w:val="0000FF"/>
          <w:sz w:val="22"/>
        </w:rPr>
        <w:t xml:space="preserve"> </w:t>
      </w:r>
      <w:r>
        <w:rPr>
          <w:b w:val="0"/>
          <w:sz w:val="22"/>
        </w:rPr>
        <w:t>method statement on the following key processes together with the completed application form:</w:t>
      </w:r>
    </w:p>
    <w:p w14:paraId="0E8B6329" w14:textId="77777777" w:rsidR="00250A45" w:rsidRDefault="00250A45">
      <w:pPr>
        <w:pStyle w:val="Heading1"/>
        <w:ind w:left="360"/>
        <w:rPr>
          <w:b w:val="0"/>
          <w:sz w:val="22"/>
        </w:rPr>
      </w:pPr>
      <w:proofErr w:type="gramStart"/>
      <w:r>
        <w:rPr>
          <w:b w:val="0"/>
          <w:sz w:val="22"/>
        </w:rPr>
        <w:t>a)Waterproofing</w:t>
      </w:r>
      <w:proofErr w:type="gramEnd"/>
      <w:r>
        <w:rPr>
          <w:b w:val="0"/>
          <w:sz w:val="22"/>
        </w:rPr>
        <w:t xml:space="preserve"> work to bathrooms in the unit;</w:t>
      </w:r>
    </w:p>
    <w:p w14:paraId="1467CAA7" w14:textId="77777777" w:rsidR="00250A45" w:rsidRDefault="00250A45">
      <w:pPr>
        <w:pStyle w:val="Heading1"/>
        <w:ind w:firstLine="360"/>
        <w:rPr>
          <w:b w:val="0"/>
          <w:sz w:val="22"/>
        </w:rPr>
      </w:pPr>
      <w:proofErr w:type="gramStart"/>
      <w:r>
        <w:rPr>
          <w:b w:val="0"/>
          <w:sz w:val="22"/>
        </w:rPr>
        <w:t>b)Stone</w:t>
      </w:r>
      <w:proofErr w:type="gramEnd"/>
      <w:r>
        <w:rPr>
          <w:b w:val="0"/>
          <w:sz w:val="22"/>
        </w:rPr>
        <w:t>/tiling installation work in the unit;</w:t>
      </w:r>
    </w:p>
    <w:p w14:paraId="6CD62954" w14:textId="77777777" w:rsidR="00250A45" w:rsidRDefault="00250A45">
      <w:pPr>
        <w:ind w:firstLine="360"/>
        <w:rPr>
          <w:sz w:val="22"/>
        </w:rPr>
      </w:pPr>
      <w:r>
        <w:rPr>
          <w:sz w:val="22"/>
        </w:rPr>
        <w:t xml:space="preserve">c)Parquet/timber installation work in the </w:t>
      </w:r>
      <w:proofErr w:type="gramStart"/>
      <w:r>
        <w:rPr>
          <w:sz w:val="22"/>
        </w:rPr>
        <w:t>unit;</w:t>
      </w:r>
      <w:proofErr w:type="gramEnd"/>
    </w:p>
    <w:p w14:paraId="6EFC7259" w14:textId="77777777" w:rsidR="00250A45" w:rsidRDefault="00250A45">
      <w:pPr>
        <w:ind w:firstLine="360"/>
        <w:rPr>
          <w:sz w:val="22"/>
        </w:rPr>
      </w:pPr>
      <w:r>
        <w:rPr>
          <w:sz w:val="22"/>
        </w:rPr>
        <w:t>d)Window installation work in the unit.</w:t>
      </w:r>
    </w:p>
    <w:p w14:paraId="65BBC3D4" w14:textId="075BF2FB" w:rsidR="00250A45" w:rsidRDefault="00250A45">
      <w:pPr>
        <w:pStyle w:val="BodyText"/>
        <w:numPr>
          <w:ilvl w:val="0"/>
          <w:numId w:val="1"/>
        </w:numPr>
      </w:pPr>
      <w:r>
        <w:rPr>
          <w:sz w:val="22"/>
        </w:rPr>
        <w:t>Developer</w:t>
      </w:r>
      <w:r w:rsidR="00142BB7" w:rsidRPr="00984A27">
        <w:rPr>
          <w:sz w:val="22"/>
        </w:rPr>
        <w:t>/Contractor</w:t>
      </w:r>
      <w:r>
        <w:rPr>
          <w:sz w:val="22"/>
        </w:rPr>
        <w:t xml:space="preserve"> are encouraged to send the project team for the CONQUAS training workshop (</w:t>
      </w:r>
      <w:r w:rsidR="003D2CCA">
        <w:rPr>
          <w:sz w:val="22"/>
        </w:rPr>
        <w:t>1</w:t>
      </w:r>
      <w:r>
        <w:rPr>
          <w:sz w:val="22"/>
        </w:rPr>
        <w:t xml:space="preserve">-day course at </w:t>
      </w:r>
      <w:r w:rsidR="000E3E97">
        <w:rPr>
          <w:sz w:val="22"/>
        </w:rPr>
        <w:t>BCA Academy</w:t>
      </w:r>
      <w:r>
        <w:rPr>
          <w:sz w:val="22"/>
        </w:rPr>
        <w:t>) to better equip them with knowledge on the standard and scoring system.</w:t>
      </w:r>
    </w:p>
    <w:p w14:paraId="6F5493D3" w14:textId="77777777" w:rsidR="0026374F" w:rsidRDefault="0026374F">
      <w:pPr>
        <w:jc w:val="both"/>
      </w:pPr>
    </w:p>
    <w:p w14:paraId="1AB7F081" w14:textId="77777777" w:rsidR="00250A45" w:rsidRDefault="00250A45">
      <w:pPr>
        <w:pStyle w:val="Heading2"/>
      </w:pPr>
      <w:r>
        <w:t>Assessment</w:t>
      </w:r>
    </w:p>
    <w:p w14:paraId="1D92393E" w14:textId="77777777" w:rsidR="00250A45" w:rsidRDefault="00250A45">
      <w:pPr>
        <w:pStyle w:val="Heading1"/>
      </w:pPr>
    </w:p>
    <w:p w14:paraId="0DAAB1BB" w14:textId="3A1C0388" w:rsidR="00250A45" w:rsidRDefault="00092886">
      <w:pPr>
        <w:pStyle w:val="Heading1"/>
        <w:rPr>
          <w:sz w:val="22"/>
        </w:rPr>
      </w:pPr>
      <w:r>
        <w:t xml:space="preserve">Verification and Functional Tests </w:t>
      </w:r>
    </w:p>
    <w:p w14:paraId="6870FADE" w14:textId="77777777" w:rsidR="00250A45" w:rsidRDefault="00250A45">
      <w:pPr>
        <w:pStyle w:val="Heading1"/>
        <w:numPr>
          <w:ilvl w:val="0"/>
          <w:numId w:val="15"/>
        </w:numPr>
        <w:jc w:val="both"/>
        <w:rPr>
          <w:b w:val="0"/>
          <w:sz w:val="22"/>
        </w:rPr>
      </w:pPr>
      <w:r>
        <w:rPr>
          <w:b w:val="0"/>
          <w:sz w:val="22"/>
        </w:rPr>
        <w:t>Random in-process check on the following 4 trades will be carried out during the construction stage of the project:</w:t>
      </w:r>
    </w:p>
    <w:p w14:paraId="51550FBB" w14:textId="77777777" w:rsidR="00250A45" w:rsidRDefault="00250A45">
      <w:pPr>
        <w:pStyle w:val="Heading1"/>
        <w:numPr>
          <w:ilvl w:val="0"/>
          <w:numId w:val="16"/>
        </w:numPr>
        <w:jc w:val="both"/>
        <w:rPr>
          <w:b w:val="0"/>
          <w:sz w:val="22"/>
        </w:rPr>
      </w:pPr>
      <w:r>
        <w:rPr>
          <w:b w:val="0"/>
          <w:sz w:val="22"/>
        </w:rPr>
        <w:t>Waterproofing works to bathrooms</w:t>
      </w:r>
    </w:p>
    <w:p w14:paraId="47496727" w14:textId="77777777" w:rsidR="00250A45" w:rsidRDefault="00250A45">
      <w:pPr>
        <w:numPr>
          <w:ilvl w:val="0"/>
          <w:numId w:val="16"/>
        </w:numPr>
        <w:rPr>
          <w:sz w:val="22"/>
        </w:rPr>
      </w:pPr>
      <w:r>
        <w:rPr>
          <w:sz w:val="22"/>
        </w:rPr>
        <w:t>Stone/tiling installation works</w:t>
      </w:r>
    </w:p>
    <w:p w14:paraId="6607246C" w14:textId="77777777" w:rsidR="00250A45" w:rsidRDefault="00250A45">
      <w:pPr>
        <w:numPr>
          <w:ilvl w:val="0"/>
          <w:numId w:val="16"/>
        </w:numPr>
        <w:rPr>
          <w:sz w:val="22"/>
        </w:rPr>
      </w:pPr>
      <w:r>
        <w:rPr>
          <w:sz w:val="22"/>
        </w:rPr>
        <w:t>Timber flooring installation</w:t>
      </w:r>
    </w:p>
    <w:p w14:paraId="3B0D3A99" w14:textId="77777777" w:rsidR="00250A45" w:rsidRDefault="00250A45">
      <w:pPr>
        <w:numPr>
          <w:ilvl w:val="0"/>
          <w:numId w:val="16"/>
        </w:numPr>
        <w:rPr>
          <w:sz w:val="22"/>
        </w:rPr>
      </w:pPr>
      <w:r>
        <w:rPr>
          <w:sz w:val="22"/>
        </w:rPr>
        <w:t>Window installation</w:t>
      </w:r>
    </w:p>
    <w:p w14:paraId="058DC0A0" w14:textId="77777777" w:rsidR="00250A45" w:rsidRDefault="00250A45">
      <w:pPr>
        <w:pStyle w:val="BodyText"/>
        <w:numPr>
          <w:ilvl w:val="0"/>
          <w:numId w:val="15"/>
        </w:numPr>
        <w:rPr>
          <w:sz w:val="22"/>
        </w:rPr>
      </w:pPr>
      <w:r>
        <w:rPr>
          <w:sz w:val="22"/>
        </w:rPr>
        <w:t xml:space="preserve">The entire process for the above-mentioned trades will be verified by BCA against the submitted approved method statements </w:t>
      </w:r>
      <w:proofErr w:type="gramStart"/>
      <w:r>
        <w:rPr>
          <w:sz w:val="22"/>
        </w:rPr>
        <w:t>and also</w:t>
      </w:r>
      <w:proofErr w:type="gramEnd"/>
      <w:r>
        <w:rPr>
          <w:sz w:val="22"/>
        </w:rPr>
        <w:t xml:space="preserve"> compared against BCA’s good </w:t>
      </w:r>
      <w:r w:rsidR="00142BB7" w:rsidRPr="00984A27">
        <w:rPr>
          <w:sz w:val="22"/>
        </w:rPr>
        <w:t>industry</w:t>
      </w:r>
      <w:r w:rsidR="00142BB7">
        <w:rPr>
          <w:sz w:val="22"/>
        </w:rPr>
        <w:t xml:space="preserve"> </w:t>
      </w:r>
      <w:r>
        <w:rPr>
          <w:sz w:val="22"/>
        </w:rPr>
        <w:t xml:space="preserve">practice guides. Arrangement for the in-process inspection can be made </w:t>
      </w:r>
      <w:r w:rsidRPr="00984A27">
        <w:rPr>
          <w:sz w:val="22"/>
        </w:rPr>
        <w:t xml:space="preserve">through the </w:t>
      </w:r>
      <w:r w:rsidR="00385CA4" w:rsidRPr="00984A27">
        <w:rPr>
          <w:sz w:val="22"/>
        </w:rPr>
        <w:t>C</w:t>
      </w:r>
      <w:r w:rsidRPr="00984A27">
        <w:rPr>
          <w:sz w:val="22"/>
        </w:rPr>
        <w:t xml:space="preserve">QM </w:t>
      </w:r>
      <w:r w:rsidR="00385CA4" w:rsidRPr="00984A27">
        <w:rPr>
          <w:sz w:val="22"/>
        </w:rPr>
        <w:t>on-line system at http://www.bca.gov.sg/cqmonline/</w:t>
      </w:r>
      <w:r w:rsidRPr="00984A27">
        <w:rPr>
          <w:sz w:val="22"/>
        </w:rPr>
        <w:t>.</w:t>
      </w:r>
    </w:p>
    <w:p w14:paraId="2A2360B7" w14:textId="77777777" w:rsidR="00250A45" w:rsidRDefault="00250A45">
      <w:pPr>
        <w:pStyle w:val="BodyText"/>
        <w:numPr>
          <w:ilvl w:val="0"/>
          <w:numId w:val="15"/>
        </w:numPr>
      </w:pPr>
      <w:r>
        <w:rPr>
          <w:sz w:val="22"/>
        </w:rPr>
        <w:t xml:space="preserve">A report on the observations arising from the review of the submitted </w:t>
      </w:r>
      <w:r w:rsidR="00142BB7" w:rsidRPr="00984A27">
        <w:rPr>
          <w:sz w:val="22"/>
        </w:rPr>
        <w:t xml:space="preserve">approved </w:t>
      </w:r>
      <w:r>
        <w:rPr>
          <w:sz w:val="22"/>
        </w:rPr>
        <w:t>method statements and the random in-process site verification will be given to the project team upon completion of each session.</w:t>
      </w:r>
    </w:p>
    <w:p w14:paraId="2A4214DD" w14:textId="77777777" w:rsidR="00250A45" w:rsidRDefault="00250A45"/>
    <w:p w14:paraId="44272798" w14:textId="77777777" w:rsidR="00250A45" w:rsidRDefault="00250A45">
      <w:pPr>
        <w:pStyle w:val="Heading1"/>
      </w:pPr>
      <w:proofErr w:type="spellStart"/>
      <w:r>
        <w:t>Waterponding</w:t>
      </w:r>
      <w:proofErr w:type="spellEnd"/>
      <w:r>
        <w:t xml:space="preserve"> Test</w:t>
      </w:r>
    </w:p>
    <w:p w14:paraId="2D26CCBC" w14:textId="77777777" w:rsidR="00250A45" w:rsidRDefault="00250A45">
      <w:pPr>
        <w:pStyle w:val="Heading1"/>
        <w:rPr>
          <w:bCs/>
        </w:rPr>
      </w:pPr>
    </w:p>
    <w:p w14:paraId="44890BF5" w14:textId="77777777" w:rsidR="00250A45" w:rsidRDefault="00250A45">
      <w:pPr>
        <w:pStyle w:val="Heading1"/>
        <w:rPr>
          <w:bCs/>
          <w:sz w:val="22"/>
        </w:rPr>
      </w:pPr>
      <w:r>
        <w:rPr>
          <w:bCs/>
        </w:rPr>
        <w:t>1.Bathrooms within unit</w:t>
      </w:r>
    </w:p>
    <w:p w14:paraId="589C90AA" w14:textId="77777777" w:rsidR="00250A45" w:rsidRDefault="00250A45">
      <w:pPr>
        <w:tabs>
          <w:tab w:val="left" w:pos="360"/>
        </w:tabs>
        <w:rPr>
          <w:sz w:val="22"/>
        </w:rPr>
      </w:pPr>
      <w:r>
        <w:rPr>
          <w:sz w:val="22"/>
        </w:rPr>
        <w:t>a)</w:t>
      </w:r>
      <w:r>
        <w:rPr>
          <w:sz w:val="22"/>
        </w:rPr>
        <w:tab/>
        <w:t xml:space="preserve">All residential units will be subjected to </w:t>
      </w:r>
      <w:proofErr w:type="spellStart"/>
      <w:r>
        <w:rPr>
          <w:sz w:val="22"/>
        </w:rPr>
        <w:t>waterponding</w:t>
      </w:r>
      <w:proofErr w:type="spellEnd"/>
      <w:r>
        <w:rPr>
          <w:sz w:val="22"/>
        </w:rPr>
        <w:t xml:space="preserve"> test (bathrooms only).</w:t>
      </w:r>
    </w:p>
    <w:p w14:paraId="0966C1B9" w14:textId="77777777" w:rsidR="00250A45" w:rsidRDefault="00250A45">
      <w:pPr>
        <w:numPr>
          <w:ilvl w:val="0"/>
          <w:numId w:val="19"/>
        </w:numPr>
        <w:tabs>
          <w:tab w:val="clear" w:pos="720"/>
          <w:tab w:val="num" w:pos="360"/>
        </w:tabs>
        <w:ind w:left="360"/>
        <w:jc w:val="both"/>
        <w:rPr>
          <w:sz w:val="22"/>
        </w:rPr>
      </w:pPr>
      <w:r>
        <w:rPr>
          <w:sz w:val="22"/>
        </w:rPr>
        <w:t>All the bathrooms found within the residential units are to be ponded at least 24 hours on the completed bathroom flooring (with final finish in place).</w:t>
      </w:r>
    </w:p>
    <w:p w14:paraId="46228244" w14:textId="77777777" w:rsidR="00250A45" w:rsidRDefault="00250A45">
      <w:pPr>
        <w:numPr>
          <w:ilvl w:val="0"/>
          <w:numId w:val="19"/>
        </w:numPr>
        <w:tabs>
          <w:tab w:val="clear" w:pos="720"/>
          <w:tab w:val="num" w:pos="360"/>
        </w:tabs>
        <w:ind w:left="360"/>
        <w:jc w:val="both"/>
        <w:rPr>
          <w:sz w:val="22"/>
        </w:rPr>
      </w:pPr>
      <w:r>
        <w:rPr>
          <w:sz w:val="22"/>
        </w:rPr>
        <w:t xml:space="preserve">The joints between the floor tiles and floor trap cover or discharge outlet must be exposed to the </w:t>
      </w:r>
      <w:proofErr w:type="spellStart"/>
      <w:r>
        <w:rPr>
          <w:sz w:val="22"/>
        </w:rPr>
        <w:t>waterponding</w:t>
      </w:r>
      <w:proofErr w:type="spellEnd"/>
      <w:r>
        <w:rPr>
          <w:sz w:val="22"/>
        </w:rPr>
        <w:t xml:space="preserve"> test. Only the perforated areas are to be sealed. The entire floor should be flooded to a minimum of 25mm of water as measured from the highest point of the area.</w:t>
      </w:r>
    </w:p>
    <w:p w14:paraId="34EC3D0D" w14:textId="77777777" w:rsidR="00250A45" w:rsidRDefault="00250A45">
      <w:pPr>
        <w:numPr>
          <w:ilvl w:val="0"/>
          <w:numId w:val="19"/>
        </w:numPr>
        <w:tabs>
          <w:tab w:val="clear" w:pos="720"/>
          <w:tab w:val="num" w:pos="360"/>
        </w:tabs>
        <w:ind w:left="360"/>
        <w:jc w:val="both"/>
        <w:rPr>
          <w:sz w:val="22"/>
        </w:rPr>
      </w:pPr>
      <w:r>
        <w:rPr>
          <w:sz w:val="22"/>
        </w:rPr>
        <w:t>BCA assessors will verify whether there are any leakages at the immediate unit below the ponded unit.</w:t>
      </w:r>
    </w:p>
    <w:p w14:paraId="65EEE719" w14:textId="158F5C63" w:rsidR="00250A45" w:rsidRPr="0082718C" w:rsidRDefault="00250A45">
      <w:pPr>
        <w:numPr>
          <w:ilvl w:val="0"/>
          <w:numId w:val="19"/>
        </w:numPr>
        <w:tabs>
          <w:tab w:val="clear" w:pos="720"/>
          <w:tab w:val="num" w:pos="360"/>
        </w:tabs>
        <w:ind w:left="360"/>
        <w:jc w:val="both"/>
      </w:pPr>
      <w:r>
        <w:rPr>
          <w:sz w:val="22"/>
        </w:rPr>
        <w:t xml:space="preserve">If the false </w:t>
      </w:r>
      <w:r w:rsidR="00AE3ABF">
        <w:rPr>
          <w:sz w:val="22"/>
        </w:rPr>
        <w:t>ceilings for the bathrooms are</w:t>
      </w:r>
      <w:r>
        <w:rPr>
          <w:sz w:val="22"/>
        </w:rPr>
        <w:t xml:space="preserve"> already installed during assessment, please arrange to remove the access </w:t>
      </w:r>
      <w:proofErr w:type="gramStart"/>
      <w:r>
        <w:rPr>
          <w:sz w:val="22"/>
        </w:rPr>
        <w:t>panel</w:t>
      </w:r>
      <w:proofErr w:type="gramEnd"/>
      <w:r>
        <w:rPr>
          <w:sz w:val="22"/>
        </w:rPr>
        <w:t xml:space="preserve"> and provide proper access to the false ceiling opening together with </w:t>
      </w:r>
      <w:r w:rsidR="00984A27">
        <w:rPr>
          <w:sz w:val="22"/>
        </w:rPr>
        <w:t>torchlight</w:t>
      </w:r>
      <w:r>
        <w:rPr>
          <w:sz w:val="22"/>
        </w:rPr>
        <w:t xml:space="preserve"> to facilitate the assessment.</w:t>
      </w:r>
    </w:p>
    <w:p w14:paraId="19249FF2" w14:textId="5071508E" w:rsidR="00250A45" w:rsidRDefault="00EE0400">
      <w:pPr>
        <w:pStyle w:val="Heading2"/>
        <w:rPr>
          <w:bCs/>
        </w:rPr>
      </w:pPr>
      <w:r>
        <w:rPr>
          <w:bCs/>
        </w:rPr>
        <w:lastRenderedPageBreak/>
        <w:t xml:space="preserve">                                                                                                                     </w:t>
      </w:r>
    </w:p>
    <w:p w14:paraId="2D18D60A" w14:textId="77777777" w:rsidR="00250A45" w:rsidRDefault="00250A45">
      <w:pPr>
        <w:pStyle w:val="Heading2"/>
        <w:rPr>
          <w:bCs/>
        </w:rPr>
      </w:pPr>
      <w:r>
        <w:rPr>
          <w:bCs/>
        </w:rPr>
        <w:t>2.Roof above residential units, Planter Box and/or Space that span over the living and/or bedrooms</w:t>
      </w:r>
    </w:p>
    <w:p w14:paraId="2CD81048" w14:textId="77777777" w:rsidR="00250A45" w:rsidRDefault="00142BB7">
      <w:pPr>
        <w:pStyle w:val="Header"/>
        <w:tabs>
          <w:tab w:val="clear" w:pos="4320"/>
          <w:tab w:val="clear" w:pos="8640"/>
          <w:tab w:val="left" w:pos="360"/>
        </w:tabs>
        <w:ind w:left="360" w:hanging="360"/>
        <w:jc w:val="both"/>
        <w:rPr>
          <w:sz w:val="22"/>
        </w:rPr>
      </w:pPr>
      <w:r w:rsidRPr="00984A27">
        <w:rPr>
          <w:sz w:val="22"/>
        </w:rPr>
        <w:t>1</w:t>
      </w:r>
      <w:r w:rsidR="00984A27" w:rsidRPr="00984A27">
        <w:rPr>
          <w:sz w:val="22"/>
        </w:rPr>
        <w:t>.</w:t>
      </w:r>
      <w:r w:rsidR="00250A45">
        <w:rPr>
          <w:sz w:val="22"/>
        </w:rPr>
        <w:tab/>
        <w:t xml:space="preserve">All RC roofs above the residential units, planter box and/or space that are located above the living and/or bedrooms will be subjected to </w:t>
      </w:r>
      <w:proofErr w:type="spellStart"/>
      <w:r w:rsidR="00250A45">
        <w:rPr>
          <w:sz w:val="22"/>
        </w:rPr>
        <w:t>waterponding</w:t>
      </w:r>
      <w:proofErr w:type="spellEnd"/>
      <w:r w:rsidR="00250A45">
        <w:rPr>
          <w:sz w:val="22"/>
        </w:rPr>
        <w:t xml:space="preserve"> test.</w:t>
      </w:r>
    </w:p>
    <w:p w14:paraId="77F55B0B" w14:textId="77777777" w:rsidR="00250A45" w:rsidRDefault="00142BB7">
      <w:pPr>
        <w:tabs>
          <w:tab w:val="left" w:pos="360"/>
        </w:tabs>
        <w:ind w:left="360" w:hanging="360"/>
        <w:jc w:val="both"/>
        <w:rPr>
          <w:sz w:val="22"/>
        </w:rPr>
      </w:pPr>
      <w:r w:rsidRPr="00984A27">
        <w:rPr>
          <w:sz w:val="22"/>
        </w:rPr>
        <w:t>2</w:t>
      </w:r>
      <w:r w:rsidR="00984A27">
        <w:rPr>
          <w:sz w:val="22"/>
        </w:rPr>
        <w:t>.</w:t>
      </w:r>
      <w:r w:rsidR="00250A45">
        <w:rPr>
          <w:sz w:val="22"/>
        </w:rPr>
        <w:tab/>
        <w:t xml:space="preserve">The ponding duration should be at least 24 hours, on the finished flooring. </w:t>
      </w:r>
    </w:p>
    <w:p w14:paraId="1AB29A60" w14:textId="77777777" w:rsidR="00250A45" w:rsidRDefault="00250A45">
      <w:pPr>
        <w:pStyle w:val="BodyText"/>
        <w:tabs>
          <w:tab w:val="left" w:pos="360"/>
        </w:tabs>
        <w:rPr>
          <w:sz w:val="22"/>
        </w:rPr>
      </w:pPr>
      <w:r>
        <w:rPr>
          <w:sz w:val="22"/>
        </w:rPr>
        <w:t xml:space="preserve">3. </w:t>
      </w:r>
      <w:r>
        <w:rPr>
          <w:sz w:val="22"/>
        </w:rPr>
        <w:tab/>
        <w:t>Units detected with leakages will have to be re-assessed.</w:t>
      </w:r>
    </w:p>
    <w:p w14:paraId="50D92592" w14:textId="77777777" w:rsidR="00250A45" w:rsidRDefault="00250A45">
      <w:pPr>
        <w:numPr>
          <w:ilvl w:val="0"/>
          <w:numId w:val="15"/>
        </w:numPr>
        <w:tabs>
          <w:tab w:val="left" w:pos="360"/>
        </w:tabs>
        <w:jc w:val="both"/>
      </w:pPr>
      <w:r>
        <w:rPr>
          <w:sz w:val="22"/>
        </w:rPr>
        <w:t xml:space="preserve">A method statement on the </w:t>
      </w:r>
      <w:proofErr w:type="spellStart"/>
      <w:r>
        <w:rPr>
          <w:sz w:val="22"/>
        </w:rPr>
        <w:t>waterponding</w:t>
      </w:r>
      <w:proofErr w:type="spellEnd"/>
      <w:r>
        <w:rPr>
          <w:sz w:val="22"/>
        </w:rPr>
        <w:t xml:space="preserve"> test providing details on method of ponding &amp; sealing of all floor openings is to be submitted to BCA at least 2 weeks before the actual ponding test.</w:t>
      </w:r>
      <w:r>
        <w:t xml:space="preserve"> </w:t>
      </w:r>
    </w:p>
    <w:p w14:paraId="358343EE" w14:textId="77777777" w:rsidR="00250A45" w:rsidRDefault="00250A45"/>
    <w:p w14:paraId="07D1DEE6" w14:textId="77777777" w:rsidR="00250A45" w:rsidRDefault="00250A45">
      <w:pPr>
        <w:pStyle w:val="Heading1"/>
        <w:rPr>
          <w:sz w:val="22"/>
        </w:rPr>
      </w:pPr>
      <w:r>
        <w:t>Internal Finish Assessment</w:t>
      </w:r>
    </w:p>
    <w:p w14:paraId="1960E471" w14:textId="77777777" w:rsidR="00237207" w:rsidRDefault="00250A45">
      <w:pPr>
        <w:numPr>
          <w:ilvl w:val="0"/>
          <w:numId w:val="8"/>
        </w:numPr>
        <w:jc w:val="both"/>
        <w:rPr>
          <w:sz w:val="22"/>
        </w:rPr>
      </w:pPr>
      <w:r w:rsidRPr="00984A27">
        <w:rPr>
          <w:sz w:val="22"/>
        </w:rPr>
        <w:t xml:space="preserve">Assessment </w:t>
      </w:r>
      <w:r w:rsidR="00237207" w:rsidRPr="00984A27">
        <w:rPr>
          <w:sz w:val="22"/>
        </w:rPr>
        <w:t xml:space="preserve">will cover </w:t>
      </w:r>
      <w:r w:rsidR="00237207" w:rsidRPr="00984A27">
        <w:rPr>
          <w:b/>
          <w:sz w:val="22"/>
        </w:rPr>
        <w:t>all</w:t>
      </w:r>
      <w:r w:rsidR="00237207" w:rsidRPr="00984A27">
        <w:rPr>
          <w:sz w:val="22"/>
        </w:rPr>
        <w:t xml:space="preserve"> locations </w:t>
      </w:r>
      <w:r w:rsidR="004109F6" w:rsidRPr="00984A27">
        <w:rPr>
          <w:sz w:val="22"/>
        </w:rPr>
        <w:t>of</w:t>
      </w:r>
      <w:r w:rsidR="00237207" w:rsidRPr="00984A27">
        <w:rPr>
          <w:sz w:val="22"/>
        </w:rPr>
        <w:t xml:space="preserve"> the unit</w:t>
      </w:r>
      <w:r w:rsidR="004109F6" w:rsidRPr="00984A27">
        <w:rPr>
          <w:sz w:val="22"/>
        </w:rPr>
        <w:t xml:space="preserve"> </w:t>
      </w:r>
      <w:r w:rsidR="00237207" w:rsidRPr="00984A27">
        <w:rPr>
          <w:sz w:val="22"/>
        </w:rPr>
        <w:t xml:space="preserve">but </w:t>
      </w:r>
      <w:r w:rsidR="004109F6" w:rsidRPr="00984A27">
        <w:rPr>
          <w:sz w:val="22"/>
        </w:rPr>
        <w:t>excludes</w:t>
      </w:r>
      <w:r w:rsidR="00237207" w:rsidRPr="00984A27">
        <w:rPr>
          <w:sz w:val="22"/>
        </w:rPr>
        <w:t xml:space="preserve"> household shelters. </w:t>
      </w:r>
    </w:p>
    <w:p w14:paraId="35287015" w14:textId="77777777" w:rsidR="00A3533D" w:rsidRPr="00A3533D" w:rsidRDefault="00A3533D">
      <w:pPr>
        <w:numPr>
          <w:ilvl w:val="0"/>
          <w:numId w:val="8"/>
        </w:numPr>
        <w:jc w:val="both"/>
        <w:rPr>
          <w:sz w:val="22"/>
          <w:szCs w:val="22"/>
        </w:rPr>
      </w:pPr>
      <w:r w:rsidRPr="00A3533D">
        <w:rPr>
          <w:noProof/>
          <w:sz w:val="22"/>
          <w:szCs w:val="22"/>
          <w:lang w:val="en-GB" w:eastAsia="en-GB"/>
        </w:rPr>
        <w:t>Project</w:t>
      </w:r>
      <w:r>
        <w:rPr>
          <w:noProof/>
          <w:sz w:val="22"/>
          <w:szCs w:val="22"/>
          <w:lang w:val="en-GB" w:eastAsia="en-GB"/>
        </w:rPr>
        <w:t xml:space="preserve"> is to provide the unit layout plan for all units prepared/scheduled for assessment.</w:t>
      </w:r>
      <w:r w:rsidRPr="00A3533D">
        <w:rPr>
          <w:noProof/>
          <w:sz w:val="22"/>
          <w:szCs w:val="22"/>
          <w:lang w:val="en-GB" w:eastAsia="en-GB"/>
        </w:rPr>
        <w:t xml:space="preserve"> </w:t>
      </w:r>
    </w:p>
    <w:p w14:paraId="6B60B5D6" w14:textId="77777777" w:rsidR="00250A45" w:rsidRPr="00984A27" w:rsidRDefault="00237207">
      <w:pPr>
        <w:numPr>
          <w:ilvl w:val="0"/>
          <w:numId w:val="8"/>
        </w:numPr>
        <w:jc w:val="both"/>
        <w:rPr>
          <w:sz w:val="22"/>
        </w:rPr>
      </w:pPr>
      <w:r w:rsidRPr="00984A27">
        <w:rPr>
          <w:sz w:val="22"/>
        </w:rPr>
        <w:t xml:space="preserve">Assessment is </w:t>
      </w:r>
      <w:r w:rsidR="00250A45" w:rsidRPr="00984A27">
        <w:rPr>
          <w:sz w:val="22"/>
        </w:rPr>
        <w:t>based on objective criteria as set out in the CONQUAS manual on workmanship standards for internal finish.</w:t>
      </w:r>
    </w:p>
    <w:p w14:paraId="782CB545" w14:textId="77777777" w:rsidR="00250A45" w:rsidRDefault="00250A45">
      <w:pPr>
        <w:numPr>
          <w:ilvl w:val="0"/>
          <w:numId w:val="8"/>
        </w:numPr>
        <w:jc w:val="both"/>
        <w:rPr>
          <w:sz w:val="22"/>
        </w:rPr>
      </w:pPr>
      <w:r>
        <w:rPr>
          <w:sz w:val="22"/>
        </w:rPr>
        <w:t xml:space="preserve">Ensure water and electricity supply including the air-condition is turned on in each unit to facilitate assessment. The water supply is to enable the assessors to visually check for any leakages in the plumbing and sanitary pipes &amp; fittings. The electrical supply </w:t>
      </w:r>
      <w:proofErr w:type="gramStart"/>
      <w:r>
        <w:rPr>
          <w:sz w:val="22"/>
        </w:rPr>
        <w:t>has to</w:t>
      </w:r>
      <w:proofErr w:type="gramEnd"/>
      <w:r>
        <w:rPr>
          <w:sz w:val="22"/>
        </w:rPr>
        <w:t xml:space="preserve"> be turned on to enable the assessors to determine whether the wirings in the electrical sockets are correctly wired using socket tester. The air-conditioning </w:t>
      </w:r>
      <w:proofErr w:type="gramStart"/>
      <w:r>
        <w:rPr>
          <w:sz w:val="22"/>
        </w:rPr>
        <w:t>has to</w:t>
      </w:r>
      <w:proofErr w:type="gramEnd"/>
      <w:r>
        <w:rPr>
          <w:sz w:val="22"/>
        </w:rPr>
        <w:t xml:space="preserve"> be turned on (at least 1 hour before assessment) to enable the assessors to determine whether it is functionally working and also ensure there are no leakages.</w:t>
      </w:r>
    </w:p>
    <w:p w14:paraId="663312DF" w14:textId="77777777" w:rsidR="00250A45" w:rsidRPr="00A802B9" w:rsidRDefault="00A802B9" w:rsidP="00A802B9">
      <w:pPr>
        <w:numPr>
          <w:ilvl w:val="0"/>
          <w:numId w:val="8"/>
        </w:numPr>
        <w:jc w:val="both"/>
        <w:rPr>
          <w:sz w:val="22"/>
        </w:rPr>
      </w:pPr>
      <w:r>
        <w:rPr>
          <w:sz w:val="22"/>
        </w:rPr>
        <w:t xml:space="preserve">Units are to be ready prior to the scheduled time of assessment. </w:t>
      </w:r>
      <w:r w:rsidR="00250A45" w:rsidRPr="00A802B9">
        <w:rPr>
          <w:sz w:val="22"/>
        </w:rPr>
        <w:t xml:space="preserve"> </w:t>
      </w:r>
    </w:p>
    <w:p w14:paraId="5067EA20" w14:textId="77777777" w:rsidR="00250A45" w:rsidRDefault="00250A45">
      <w:pPr>
        <w:numPr>
          <w:ilvl w:val="0"/>
          <w:numId w:val="8"/>
        </w:numPr>
        <w:jc w:val="both"/>
        <w:rPr>
          <w:sz w:val="22"/>
        </w:rPr>
      </w:pPr>
      <w:r>
        <w:rPr>
          <w:sz w:val="22"/>
        </w:rPr>
        <w:t xml:space="preserve">Ensure all protective provision made to easily damaged architectural items such as doors, iron </w:t>
      </w:r>
      <w:proofErr w:type="spellStart"/>
      <w:r>
        <w:rPr>
          <w:sz w:val="22"/>
        </w:rPr>
        <w:t>mongeries</w:t>
      </w:r>
      <w:proofErr w:type="spellEnd"/>
      <w:r>
        <w:rPr>
          <w:sz w:val="22"/>
        </w:rPr>
        <w:t xml:space="preserve">, windows, wardrobe, </w:t>
      </w:r>
      <w:proofErr w:type="gramStart"/>
      <w:r>
        <w:rPr>
          <w:sz w:val="22"/>
        </w:rPr>
        <w:t>cabinets</w:t>
      </w:r>
      <w:proofErr w:type="gramEnd"/>
      <w:r>
        <w:rPr>
          <w:sz w:val="22"/>
        </w:rPr>
        <w:t xml:space="preserve"> and fan coil units </w:t>
      </w:r>
      <w:proofErr w:type="spellStart"/>
      <w:r>
        <w:rPr>
          <w:sz w:val="22"/>
        </w:rPr>
        <w:t>etc</w:t>
      </w:r>
      <w:proofErr w:type="spellEnd"/>
      <w:r>
        <w:rPr>
          <w:sz w:val="22"/>
        </w:rPr>
        <w:t xml:space="preserve"> are removed prior to assessment by BCA.</w:t>
      </w:r>
    </w:p>
    <w:p w14:paraId="3D8DA3CB" w14:textId="77777777" w:rsidR="00250A45" w:rsidRDefault="00250A45">
      <w:pPr>
        <w:numPr>
          <w:ilvl w:val="0"/>
          <w:numId w:val="8"/>
        </w:numPr>
        <w:jc w:val="both"/>
        <w:rPr>
          <w:sz w:val="22"/>
        </w:rPr>
      </w:pPr>
      <w:r>
        <w:rPr>
          <w:sz w:val="22"/>
        </w:rPr>
        <w:t xml:space="preserve">The presence of the developer’s site representative during assessment is required. </w:t>
      </w:r>
    </w:p>
    <w:p w14:paraId="7DD1783C" w14:textId="77777777" w:rsidR="00250A45" w:rsidRDefault="00250A45">
      <w:pPr>
        <w:numPr>
          <w:ilvl w:val="0"/>
          <w:numId w:val="8"/>
        </w:numPr>
        <w:jc w:val="both"/>
        <w:rPr>
          <w:sz w:val="22"/>
        </w:rPr>
      </w:pPr>
      <w:r>
        <w:rPr>
          <w:sz w:val="22"/>
        </w:rPr>
        <w:t>Unit that fails to meet the minimum threshold score set be BC</w:t>
      </w:r>
      <w:r w:rsidR="00BE7139">
        <w:rPr>
          <w:sz w:val="22"/>
        </w:rPr>
        <w:t xml:space="preserve">A are allow re-score </w:t>
      </w:r>
      <w:r w:rsidR="00BE7139" w:rsidRPr="00984A27">
        <w:rPr>
          <w:sz w:val="22"/>
        </w:rPr>
        <w:t>opportunities</w:t>
      </w:r>
      <w:r w:rsidRPr="00984A27">
        <w:rPr>
          <w:sz w:val="22"/>
        </w:rPr>
        <w:t>.</w:t>
      </w:r>
      <w:r>
        <w:rPr>
          <w:sz w:val="22"/>
        </w:rPr>
        <w:t xml:space="preserve"> Defects are to be rectified before arranging for the re-score.</w:t>
      </w:r>
    </w:p>
    <w:p w14:paraId="67FE9FAA" w14:textId="77777777" w:rsidR="00250A45" w:rsidRDefault="00250A45">
      <w:pPr>
        <w:numPr>
          <w:ilvl w:val="0"/>
          <w:numId w:val="8"/>
        </w:numPr>
        <w:jc w:val="both"/>
        <w:rPr>
          <w:sz w:val="22"/>
        </w:rPr>
      </w:pPr>
      <w:r>
        <w:rPr>
          <w:sz w:val="22"/>
        </w:rPr>
        <w:t>Provide access to units with major defects for follow-up verification by BCA on the status of these defects. This applies to units that meet the minimum internal finish unit score stipulated by BCA for the issue of the Quality Mark certificate. Major defects are largely classified as defects that would generally not be acceptable to homeowners. Examples are as follow:</w:t>
      </w:r>
    </w:p>
    <w:p w14:paraId="2E401EFD" w14:textId="77777777" w:rsidR="00250A45" w:rsidRDefault="00250A45">
      <w:pPr>
        <w:autoSpaceDE w:val="0"/>
        <w:autoSpaceDN w:val="0"/>
        <w:adjustRightInd w:val="0"/>
        <w:spacing w:line="240" w:lineRule="atLeast"/>
        <w:ind w:left="360"/>
        <w:rPr>
          <w:rFonts w:cs="Arial"/>
          <w:color w:val="000000"/>
          <w:sz w:val="22"/>
        </w:rPr>
      </w:pPr>
      <w:r>
        <w:rPr>
          <w:rFonts w:cs="Arial"/>
          <w:sz w:val="22"/>
        </w:rPr>
        <w:t>a)</w:t>
      </w:r>
      <w:r>
        <w:rPr>
          <w:rFonts w:cs="Arial"/>
          <w:color w:val="000000"/>
          <w:sz w:val="22"/>
        </w:rPr>
        <w:t xml:space="preserve"> Any missing/broken accessories for the architectural items assessed (not informed prior to assessment).</w:t>
      </w:r>
    </w:p>
    <w:p w14:paraId="6CF1AEC4" w14:textId="77777777" w:rsidR="00250A45" w:rsidRDefault="00250A45" w:rsidP="00AE3ABF">
      <w:pPr>
        <w:keepLines/>
        <w:autoSpaceDE w:val="0"/>
        <w:autoSpaceDN w:val="0"/>
        <w:adjustRightInd w:val="0"/>
        <w:spacing w:line="240" w:lineRule="atLeast"/>
        <w:ind w:left="360"/>
        <w:jc w:val="both"/>
        <w:rPr>
          <w:rFonts w:cs="Arial"/>
          <w:color w:val="000000"/>
          <w:sz w:val="22"/>
        </w:rPr>
      </w:pPr>
      <w:r>
        <w:rPr>
          <w:rFonts w:cs="Arial"/>
          <w:color w:val="000000"/>
          <w:sz w:val="22"/>
        </w:rPr>
        <w:t xml:space="preserve">b) Any cracked/chipped/broken </w:t>
      </w:r>
      <w:proofErr w:type="gramStart"/>
      <w:r>
        <w:rPr>
          <w:rFonts w:cs="Arial"/>
          <w:color w:val="000000"/>
          <w:sz w:val="22"/>
        </w:rPr>
        <w:t>window panes</w:t>
      </w:r>
      <w:proofErr w:type="gramEnd"/>
      <w:r>
        <w:rPr>
          <w:rFonts w:cs="Arial"/>
          <w:color w:val="000000"/>
          <w:sz w:val="22"/>
        </w:rPr>
        <w:t>, shower screens, mirrors and any glass items.</w:t>
      </w:r>
    </w:p>
    <w:p w14:paraId="0ECA93C3" w14:textId="77777777" w:rsidR="00250A45" w:rsidRDefault="00250A45" w:rsidP="00AE3ABF">
      <w:pPr>
        <w:keepLines/>
        <w:autoSpaceDE w:val="0"/>
        <w:autoSpaceDN w:val="0"/>
        <w:adjustRightInd w:val="0"/>
        <w:spacing w:line="240" w:lineRule="atLeast"/>
        <w:ind w:left="360"/>
        <w:jc w:val="both"/>
        <w:rPr>
          <w:rFonts w:cs="Arial"/>
          <w:color w:val="000000"/>
          <w:sz w:val="22"/>
        </w:rPr>
      </w:pPr>
      <w:r>
        <w:rPr>
          <w:rFonts w:cs="Arial"/>
          <w:color w:val="000000"/>
          <w:sz w:val="22"/>
        </w:rPr>
        <w:t>c) Any visually visible cracked tiles/stones, timber doors &amp; floorings, ceiling boards and cracks on painted walls etc.</w:t>
      </w:r>
    </w:p>
    <w:p w14:paraId="0C934B60" w14:textId="77777777" w:rsidR="00250A45" w:rsidRDefault="00250A45" w:rsidP="00AE3ABF">
      <w:pPr>
        <w:keepLines/>
        <w:autoSpaceDE w:val="0"/>
        <w:autoSpaceDN w:val="0"/>
        <w:adjustRightInd w:val="0"/>
        <w:spacing w:line="240" w:lineRule="atLeast"/>
        <w:ind w:left="360"/>
        <w:jc w:val="both"/>
        <w:rPr>
          <w:rFonts w:cs="Arial"/>
          <w:color w:val="000000"/>
          <w:sz w:val="22"/>
        </w:rPr>
      </w:pPr>
      <w:r>
        <w:rPr>
          <w:rFonts w:cs="Arial"/>
          <w:color w:val="000000"/>
          <w:sz w:val="22"/>
        </w:rPr>
        <w:t xml:space="preserve">d) Functionally deficient doors, windows, </w:t>
      </w:r>
      <w:proofErr w:type="gramStart"/>
      <w:r>
        <w:rPr>
          <w:rFonts w:cs="Arial"/>
          <w:color w:val="000000"/>
          <w:sz w:val="22"/>
        </w:rPr>
        <w:t>wardrobes</w:t>
      </w:r>
      <w:proofErr w:type="gramEnd"/>
      <w:r>
        <w:rPr>
          <w:rFonts w:cs="Arial"/>
          <w:color w:val="000000"/>
          <w:sz w:val="22"/>
        </w:rPr>
        <w:t xml:space="preserve"> and cabinets, tap, water closet, switches etc.</w:t>
      </w:r>
    </w:p>
    <w:p w14:paraId="09BF69CF" w14:textId="33B55B74" w:rsidR="00250A45" w:rsidRDefault="00250A45">
      <w:pPr>
        <w:autoSpaceDE w:val="0"/>
        <w:autoSpaceDN w:val="0"/>
        <w:adjustRightInd w:val="0"/>
        <w:spacing w:line="240" w:lineRule="atLeast"/>
        <w:ind w:firstLine="360"/>
        <w:rPr>
          <w:rFonts w:cs="Arial"/>
          <w:color w:val="000000"/>
          <w:sz w:val="22"/>
        </w:rPr>
      </w:pPr>
      <w:r>
        <w:rPr>
          <w:rFonts w:cs="Arial"/>
          <w:color w:val="000000"/>
          <w:sz w:val="22"/>
        </w:rPr>
        <w:t>e) Fan coil unit leaking; water seepage through walls</w:t>
      </w:r>
      <w:r w:rsidR="00383CC6">
        <w:rPr>
          <w:rFonts w:cs="Arial"/>
          <w:color w:val="000000"/>
          <w:sz w:val="22"/>
        </w:rPr>
        <w:t xml:space="preserve">, </w:t>
      </w:r>
      <w:r w:rsidR="002B37DD">
        <w:rPr>
          <w:rFonts w:cs="Arial"/>
          <w:color w:val="000000"/>
          <w:sz w:val="22"/>
        </w:rPr>
        <w:t>ceilings,</w:t>
      </w:r>
      <w:r>
        <w:rPr>
          <w:rFonts w:cs="Arial"/>
          <w:color w:val="000000"/>
          <w:sz w:val="22"/>
        </w:rPr>
        <w:t xml:space="preserve"> or windows etc.</w:t>
      </w:r>
    </w:p>
    <w:p w14:paraId="0F4AEC11" w14:textId="62DFCBCD" w:rsidR="00250A45" w:rsidRDefault="00250A45">
      <w:pPr>
        <w:pStyle w:val="BodyTextIndent"/>
        <w:rPr>
          <w:rFonts w:cs="Arial"/>
          <w:color w:val="000000"/>
          <w:sz w:val="22"/>
        </w:rPr>
      </w:pPr>
      <w:r>
        <w:rPr>
          <w:rFonts w:cs="Arial"/>
          <w:color w:val="000000"/>
          <w:sz w:val="22"/>
        </w:rPr>
        <w:t>f) Misaligned door frame - only for cases where verticality tolerance &gt; 3mm per door frame height.</w:t>
      </w:r>
    </w:p>
    <w:p w14:paraId="484EEEB0" w14:textId="77777777" w:rsidR="0026374F" w:rsidRDefault="00250A45" w:rsidP="0026374F">
      <w:pPr>
        <w:pStyle w:val="BodyTextIndent"/>
        <w:numPr>
          <w:ilvl w:val="0"/>
          <w:numId w:val="8"/>
        </w:numPr>
      </w:pPr>
      <w:r>
        <w:rPr>
          <w:sz w:val="22"/>
        </w:rPr>
        <w:t>Units that are selected for window watertightness test under CONQUAS and failed will have to be re-tested.</w:t>
      </w:r>
    </w:p>
    <w:p w14:paraId="78656AC8" w14:textId="701843D1" w:rsidR="00250A45" w:rsidRDefault="00250A45">
      <w:pPr>
        <w:pStyle w:val="BodyTextIndent"/>
      </w:pPr>
    </w:p>
    <w:p w14:paraId="6DEE8D1A" w14:textId="77777777" w:rsidR="00FE0B5C" w:rsidRDefault="00FE0B5C">
      <w:pPr>
        <w:pStyle w:val="BodyTextIndent"/>
      </w:pPr>
    </w:p>
    <w:p w14:paraId="54B05BF2" w14:textId="37D7F72A" w:rsidR="00FC5E57" w:rsidRDefault="00250A45" w:rsidP="002600C0">
      <w:pPr>
        <w:pStyle w:val="BodyTextIndent"/>
        <w:numPr>
          <w:ilvl w:val="0"/>
          <w:numId w:val="8"/>
        </w:numPr>
      </w:pPr>
      <w:r w:rsidRPr="00723297">
        <w:rPr>
          <w:b/>
          <w:bCs/>
        </w:rPr>
        <w:lastRenderedPageBreak/>
        <w:t>*</w:t>
      </w:r>
      <w:r w:rsidRPr="00723297">
        <w:rPr>
          <w:sz w:val="22"/>
          <w:szCs w:val="22"/>
        </w:rPr>
        <w:t xml:space="preserve">Weightage for </w:t>
      </w:r>
      <w:r w:rsidR="005F448E" w:rsidRPr="00723297">
        <w:rPr>
          <w:sz w:val="22"/>
          <w:szCs w:val="22"/>
        </w:rPr>
        <w:t xml:space="preserve">QM </w:t>
      </w:r>
      <w:r w:rsidRPr="00723297">
        <w:rPr>
          <w:sz w:val="22"/>
          <w:szCs w:val="22"/>
        </w:rPr>
        <w:t>Assessment:</w:t>
      </w:r>
    </w:p>
    <w:tbl>
      <w:tblPr>
        <w:tblW w:w="102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380"/>
        <w:gridCol w:w="1421"/>
        <w:gridCol w:w="2690"/>
        <w:gridCol w:w="1421"/>
        <w:gridCol w:w="1697"/>
      </w:tblGrid>
      <w:tr w:rsidR="00503EB3" w:rsidRPr="00D16A95" w14:paraId="18647410" w14:textId="5A825EC3" w:rsidTr="00484380">
        <w:trPr>
          <w:trHeight w:val="276"/>
        </w:trPr>
        <w:tc>
          <w:tcPr>
            <w:tcW w:w="1594" w:type="dxa"/>
            <w:vMerge w:val="restart"/>
            <w:shd w:val="clear" w:color="auto" w:fill="D9D9D9" w:themeFill="background1" w:themeFillShade="D9"/>
          </w:tcPr>
          <w:p w14:paraId="0CC43094" w14:textId="77777777" w:rsidR="00503EB3" w:rsidRPr="00D16A95" w:rsidRDefault="00503EB3">
            <w:pPr>
              <w:pStyle w:val="BodyTextIndent"/>
              <w:ind w:left="0"/>
              <w:rPr>
                <w:b/>
                <w:sz w:val="22"/>
                <w:szCs w:val="22"/>
              </w:rPr>
            </w:pPr>
            <w:r w:rsidRPr="00D16A95">
              <w:rPr>
                <w:b/>
                <w:sz w:val="22"/>
                <w:szCs w:val="22"/>
              </w:rPr>
              <w:t>Architectural Item</w:t>
            </w:r>
          </w:p>
        </w:tc>
        <w:tc>
          <w:tcPr>
            <w:tcW w:w="2801" w:type="dxa"/>
            <w:gridSpan w:val="2"/>
            <w:shd w:val="clear" w:color="auto" w:fill="D9D9D9" w:themeFill="background1" w:themeFillShade="D9"/>
          </w:tcPr>
          <w:p w14:paraId="2886F6D7" w14:textId="042B1F67" w:rsidR="00503EB3" w:rsidRPr="00D16A95" w:rsidRDefault="00503EB3">
            <w:pPr>
              <w:pStyle w:val="BodyTextIndent"/>
              <w:ind w:left="0"/>
              <w:jc w:val="center"/>
              <w:rPr>
                <w:b/>
                <w:sz w:val="22"/>
                <w:szCs w:val="22"/>
              </w:rPr>
            </w:pPr>
            <w:r w:rsidRPr="00D16A95">
              <w:rPr>
                <w:b/>
                <w:sz w:val="22"/>
                <w:szCs w:val="22"/>
              </w:rPr>
              <w:t>Weightage (%)</w:t>
            </w:r>
          </w:p>
        </w:tc>
        <w:tc>
          <w:tcPr>
            <w:tcW w:w="2690" w:type="dxa"/>
            <w:vMerge w:val="restart"/>
            <w:shd w:val="clear" w:color="auto" w:fill="D9D9D9" w:themeFill="background1" w:themeFillShade="D9"/>
          </w:tcPr>
          <w:p w14:paraId="51EC45D5" w14:textId="174E0E4A" w:rsidR="00503EB3" w:rsidRPr="00D16A95" w:rsidRDefault="00503EB3">
            <w:pPr>
              <w:pStyle w:val="BodyTextIndent"/>
              <w:ind w:left="0"/>
              <w:jc w:val="center"/>
              <w:rPr>
                <w:b/>
                <w:sz w:val="22"/>
                <w:szCs w:val="22"/>
              </w:rPr>
            </w:pPr>
            <w:r w:rsidRPr="00D16A95">
              <w:rPr>
                <w:b/>
                <w:sz w:val="22"/>
                <w:szCs w:val="22"/>
              </w:rPr>
              <w:t>Defect Category</w:t>
            </w:r>
          </w:p>
        </w:tc>
        <w:tc>
          <w:tcPr>
            <w:tcW w:w="3118" w:type="dxa"/>
            <w:gridSpan w:val="2"/>
            <w:shd w:val="clear" w:color="auto" w:fill="D9D9D9" w:themeFill="background1" w:themeFillShade="D9"/>
          </w:tcPr>
          <w:p w14:paraId="36EE1FF0" w14:textId="77777777" w:rsidR="00503EB3" w:rsidRPr="00D16A95" w:rsidRDefault="00503EB3" w:rsidP="00FC5E57">
            <w:pPr>
              <w:pStyle w:val="BodyTextIndent"/>
              <w:ind w:left="0"/>
              <w:jc w:val="center"/>
              <w:rPr>
                <w:b/>
                <w:sz w:val="22"/>
                <w:szCs w:val="22"/>
              </w:rPr>
            </w:pPr>
            <w:r w:rsidRPr="00D16A95">
              <w:rPr>
                <w:b/>
                <w:sz w:val="22"/>
                <w:szCs w:val="22"/>
              </w:rPr>
              <w:t>Defect Weightage</w:t>
            </w:r>
          </w:p>
          <w:p w14:paraId="567A51EE" w14:textId="77777777" w:rsidR="00503EB3" w:rsidRPr="00D16A95" w:rsidRDefault="00503EB3" w:rsidP="00FC5E57">
            <w:pPr>
              <w:pStyle w:val="BodyTextIndent"/>
              <w:ind w:left="0"/>
              <w:jc w:val="center"/>
              <w:rPr>
                <w:b/>
                <w:sz w:val="22"/>
                <w:szCs w:val="22"/>
              </w:rPr>
            </w:pPr>
          </w:p>
        </w:tc>
      </w:tr>
      <w:tr w:rsidR="00304FEE" w:rsidRPr="00D16A95" w14:paraId="39341A20" w14:textId="2DA5F14D" w:rsidTr="00484380">
        <w:trPr>
          <w:trHeight w:val="291"/>
        </w:trPr>
        <w:tc>
          <w:tcPr>
            <w:tcW w:w="1594" w:type="dxa"/>
            <w:vMerge/>
            <w:shd w:val="clear" w:color="auto" w:fill="D9D9D9" w:themeFill="background1" w:themeFillShade="D9"/>
          </w:tcPr>
          <w:p w14:paraId="60C53EB6" w14:textId="77777777" w:rsidR="00304FEE" w:rsidRPr="00D16A95" w:rsidRDefault="00304FEE" w:rsidP="00304FEE">
            <w:pPr>
              <w:pStyle w:val="BodyTextIndent"/>
              <w:ind w:left="0"/>
              <w:rPr>
                <w:b/>
                <w:sz w:val="22"/>
                <w:szCs w:val="22"/>
              </w:rPr>
            </w:pPr>
          </w:p>
        </w:tc>
        <w:tc>
          <w:tcPr>
            <w:tcW w:w="1380" w:type="dxa"/>
            <w:shd w:val="clear" w:color="auto" w:fill="D9D9D9" w:themeFill="background1" w:themeFillShade="D9"/>
          </w:tcPr>
          <w:p w14:paraId="0A03AF1A" w14:textId="373F16DE" w:rsidR="00304FEE" w:rsidRPr="00D16A95" w:rsidRDefault="00304FEE" w:rsidP="00304FEE">
            <w:pPr>
              <w:pStyle w:val="BodyTextIndent"/>
              <w:ind w:left="0"/>
              <w:jc w:val="center"/>
              <w:rPr>
                <w:b/>
                <w:sz w:val="22"/>
                <w:szCs w:val="22"/>
              </w:rPr>
            </w:pPr>
            <w:r w:rsidRPr="00D16A95">
              <w:rPr>
                <w:b/>
                <w:sz w:val="22"/>
                <w:szCs w:val="22"/>
              </w:rPr>
              <w:t>CONQUAS 9</w:t>
            </w:r>
            <w:r w:rsidRPr="00D16A95">
              <w:rPr>
                <w:b/>
                <w:sz w:val="22"/>
                <w:szCs w:val="22"/>
                <w:vertAlign w:val="superscript"/>
              </w:rPr>
              <w:t>th</w:t>
            </w:r>
            <w:r w:rsidRPr="00D16A95">
              <w:rPr>
                <w:b/>
                <w:sz w:val="22"/>
                <w:szCs w:val="22"/>
              </w:rPr>
              <w:t xml:space="preserve"> Edition / CONQUAS 2019</w:t>
            </w:r>
          </w:p>
        </w:tc>
        <w:tc>
          <w:tcPr>
            <w:tcW w:w="1421" w:type="dxa"/>
            <w:shd w:val="clear" w:color="auto" w:fill="D9D9D9" w:themeFill="background1" w:themeFillShade="D9"/>
          </w:tcPr>
          <w:p w14:paraId="4436D99C" w14:textId="77777777" w:rsidR="00304FEE" w:rsidRPr="00D16A95" w:rsidRDefault="00304FEE" w:rsidP="00304FEE">
            <w:pPr>
              <w:pStyle w:val="BodyTextIndent"/>
              <w:ind w:left="0"/>
              <w:jc w:val="center"/>
              <w:rPr>
                <w:b/>
                <w:sz w:val="22"/>
                <w:szCs w:val="22"/>
              </w:rPr>
            </w:pPr>
            <w:r w:rsidRPr="00D16A95">
              <w:rPr>
                <w:b/>
                <w:sz w:val="22"/>
                <w:szCs w:val="22"/>
              </w:rPr>
              <w:t>CONQUAS</w:t>
            </w:r>
          </w:p>
          <w:p w14:paraId="2686B84F" w14:textId="07471D4D" w:rsidR="00304FEE" w:rsidRPr="00D16A95" w:rsidRDefault="00304FEE" w:rsidP="00304FEE">
            <w:pPr>
              <w:pStyle w:val="BodyTextIndent"/>
              <w:ind w:left="0"/>
              <w:jc w:val="center"/>
              <w:rPr>
                <w:b/>
                <w:sz w:val="22"/>
                <w:szCs w:val="22"/>
              </w:rPr>
            </w:pPr>
            <w:r w:rsidRPr="00D16A95">
              <w:rPr>
                <w:b/>
                <w:sz w:val="22"/>
                <w:szCs w:val="22"/>
              </w:rPr>
              <w:t>2022</w:t>
            </w:r>
          </w:p>
        </w:tc>
        <w:tc>
          <w:tcPr>
            <w:tcW w:w="2690" w:type="dxa"/>
            <w:vMerge/>
            <w:shd w:val="clear" w:color="auto" w:fill="D9D9D9" w:themeFill="background1" w:themeFillShade="D9"/>
          </w:tcPr>
          <w:p w14:paraId="4A6129E6" w14:textId="5CB8544B" w:rsidR="00304FEE" w:rsidRPr="00D16A95" w:rsidRDefault="00304FEE" w:rsidP="00304FEE">
            <w:pPr>
              <w:pStyle w:val="BodyTextIndent"/>
              <w:ind w:left="0"/>
              <w:jc w:val="center"/>
              <w:rPr>
                <w:b/>
                <w:sz w:val="22"/>
                <w:szCs w:val="22"/>
              </w:rPr>
            </w:pPr>
          </w:p>
        </w:tc>
        <w:tc>
          <w:tcPr>
            <w:tcW w:w="1421" w:type="dxa"/>
            <w:shd w:val="clear" w:color="auto" w:fill="D9D9D9" w:themeFill="background1" w:themeFillShade="D9"/>
          </w:tcPr>
          <w:p w14:paraId="0C9131E7" w14:textId="77777777" w:rsidR="00304FEE" w:rsidRPr="00D16A95" w:rsidRDefault="00304FEE" w:rsidP="00304FEE">
            <w:pPr>
              <w:pStyle w:val="BodyTextIndent"/>
              <w:ind w:left="0"/>
              <w:jc w:val="center"/>
              <w:rPr>
                <w:b/>
                <w:sz w:val="22"/>
                <w:szCs w:val="22"/>
              </w:rPr>
            </w:pPr>
            <w:r w:rsidRPr="00D16A95">
              <w:rPr>
                <w:b/>
                <w:sz w:val="22"/>
                <w:szCs w:val="22"/>
              </w:rPr>
              <w:t>CONQUAS 9</w:t>
            </w:r>
            <w:r w:rsidRPr="00D16A95">
              <w:rPr>
                <w:b/>
                <w:sz w:val="22"/>
                <w:szCs w:val="22"/>
                <w:vertAlign w:val="superscript"/>
              </w:rPr>
              <w:t>th</w:t>
            </w:r>
            <w:r w:rsidRPr="00D16A95">
              <w:rPr>
                <w:b/>
                <w:sz w:val="22"/>
                <w:szCs w:val="22"/>
              </w:rPr>
              <w:t xml:space="preserve"> Edition / CONQUAS 2019</w:t>
            </w:r>
          </w:p>
        </w:tc>
        <w:tc>
          <w:tcPr>
            <w:tcW w:w="1697" w:type="dxa"/>
            <w:shd w:val="clear" w:color="auto" w:fill="D9D9D9" w:themeFill="background1" w:themeFillShade="D9"/>
          </w:tcPr>
          <w:p w14:paraId="3FF31338" w14:textId="77777777" w:rsidR="00304FEE" w:rsidRPr="00D16A95" w:rsidRDefault="00304FEE" w:rsidP="00304FEE">
            <w:pPr>
              <w:pStyle w:val="BodyTextIndent"/>
              <w:ind w:left="0"/>
              <w:jc w:val="center"/>
              <w:rPr>
                <w:b/>
                <w:sz w:val="22"/>
                <w:szCs w:val="22"/>
              </w:rPr>
            </w:pPr>
            <w:r w:rsidRPr="00D16A95">
              <w:rPr>
                <w:b/>
                <w:sz w:val="22"/>
                <w:szCs w:val="22"/>
              </w:rPr>
              <w:t xml:space="preserve">CONQUAS </w:t>
            </w:r>
          </w:p>
          <w:p w14:paraId="5226E8A5" w14:textId="6B352555" w:rsidR="00304FEE" w:rsidRPr="00D16A95" w:rsidRDefault="00304FEE" w:rsidP="00304FEE">
            <w:pPr>
              <w:pStyle w:val="BodyTextIndent"/>
              <w:ind w:left="0"/>
              <w:jc w:val="center"/>
              <w:rPr>
                <w:b/>
                <w:sz w:val="22"/>
                <w:szCs w:val="22"/>
              </w:rPr>
            </w:pPr>
            <w:r w:rsidRPr="00D16A95">
              <w:rPr>
                <w:b/>
                <w:sz w:val="22"/>
                <w:szCs w:val="22"/>
              </w:rPr>
              <w:t>2022</w:t>
            </w:r>
          </w:p>
        </w:tc>
      </w:tr>
      <w:tr w:rsidR="00304FEE" w:rsidRPr="00D16A95" w14:paraId="47CF5ED7" w14:textId="39B7DB55" w:rsidTr="00484380">
        <w:trPr>
          <w:trHeight w:val="260"/>
        </w:trPr>
        <w:tc>
          <w:tcPr>
            <w:tcW w:w="1594" w:type="dxa"/>
            <w:vMerge w:val="restart"/>
          </w:tcPr>
          <w:p w14:paraId="1EDB01BD" w14:textId="77777777" w:rsidR="00304FEE" w:rsidRPr="00D16A95" w:rsidRDefault="00304FEE" w:rsidP="00304FEE">
            <w:pPr>
              <w:pStyle w:val="BodyTextIndent"/>
              <w:ind w:left="0"/>
              <w:rPr>
                <w:sz w:val="22"/>
                <w:szCs w:val="22"/>
              </w:rPr>
            </w:pPr>
            <w:r w:rsidRPr="00D16A95">
              <w:rPr>
                <w:sz w:val="22"/>
                <w:szCs w:val="22"/>
              </w:rPr>
              <w:t>1.Floor</w:t>
            </w:r>
          </w:p>
        </w:tc>
        <w:tc>
          <w:tcPr>
            <w:tcW w:w="1380" w:type="dxa"/>
            <w:vMerge w:val="restart"/>
          </w:tcPr>
          <w:p w14:paraId="52DE6768" w14:textId="77777777" w:rsidR="00304FEE" w:rsidRPr="00D16A95" w:rsidRDefault="00304FEE" w:rsidP="00304FEE">
            <w:pPr>
              <w:pStyle w:val="BodyTextIndent"/>
              <w:ind w:left="0"/>
              <w:jc w:val="center"/>
              <w:rPr>
                <w:sz w:val="22"/>
                <w:szCs w:val="22"/>
              </w:rPr>
            </w:pPr>
            <w:r w:rsidRPr="00D16A95">
              <w:rPr>
                <w:sz w:val="22"/>
                <w:szCs w:val="22"/>
              </w:rPr>
              <w:t>24</w:t>
            </w:r>
          </w:p>
        </w:tc>
        <w:tc>
          <w:tcPr>
            <w:tcW w:w="1421" w:type="dxa"/>
            <w:vMerge w:val="restart"/>
          </w:tcPr>
          <w:p w14:paraId="18B2E082" w14:textId="26349AC1" w:rsidR="00304FEE" w:rsidRPr="00D16A95" w:rsidRDefault="00304FEE" w:rsidP="00304FEE">
            <w:pPr>
              <w:pStyle w:val="BodyTextIndent"/>
              <w:ind w:left="0"/>
              <w:jc w:val="center"/>
              <w:rPr>
                <w:sz w:val="22"/>
                <w:szCs w:val="22"/>
              </w:rPr>
            </w:pPr>
            <w:r w:rsidRPr="00D16A95">
              <w:rPr>
                <w:sz w:val="22"/>
                <w:szCs w:val="22"/>
              </w:rPr>
              <w:t>20</w:t>
            </w:r>
          </w:p>
        </w:tc>
        <w:tc>
          <w:tcPr>
            <w:tcW w:w="2690" w:type="dxa"/>
          </w:tcPr>
          <w:p w14:paraId="3931E004" w14:textId="19597A3B" w:rsidR="00304FEE" w:rsidRPr="00D16A95" w:rsidRDefault="00304FEE" w:rsidP="00304FEE">
            <w:pPr>
              <w:pStyle w:val="BodyTextIndent"/>
              <w:ind w:left="0"/>
              <w:jc w:val="center"/>
              <w:rPr>
                <w:sz w:val="22"/>
                <w:szCs w:val="22"/>
              </w:rPr>
            </w:pPr>
            <w:r w:rsidRPr="00D16A95">
              <w:rPr>
                <w:sz w:val="22"/>
                <w:szCs w:val="22"/>
              </w:rPr>
              <w:t>Finishing</w:t>
            </w:r>
          </w:p>
        </w:tc>
        <w:tc>
          <w:tcPr>
            <w:tcW w:w="1421" w:type="dxa"/>
          </w:tcPr>
          <w:p w14:paraId="496BCE1F" w14:textId="77777777" w:rsidR="00304FEE" w:rsidRPr="00D16A95" w:rsidRDefault="00304FEE" w:rsidP="00304FEE">
            <w:pPr>
              <w:pStyle w:val="BodyTextIndent"/>
              <w:ind w:left="0"/>
              <w:jc w:val="center"/>
              <w:rPr>
                <w:sz w:val="22"/>
                <w:szCs w:val="22"/>
              </w:rPr>
            </w:pPr>
            <w:r w:rsidRPr="00D16A95">
              <w:rPr>
                <w:sz w:val="22"/>
                <w:szCs w:val="22"/>
              </w:rPr>
              <w:t>7.2</w:t>
            </w:r>
          </w:p>
        </w:tc>
        <w:tc>
          <w:tcPr>
            <w:tcW w:w="1697" w:type="dxa"/>
          </w:tcPr>
          <w:p w14:paraId="5D661A1A" w14:textId="70E60D7C" w:rsidR="00304FEE" w:rsidRPr="00484380" w:rsidRDefault="00304FEE" w:rsidP="00304FEE">
            <w:pPr>
              <w:pStyle w:val="BodyTextIndent"/>
              <w:ind w:left="0"/>
              <w:jc w:val="center"/>
              <w:rPr>
                <w:sz w:val="22"/>
                <w:szCs w:val="22"/>
              </w:rPr>
            </w:pPr>
            <w:r w:rsidRPr="00484380">
              <w:rPr>
                <w:sz w:val="22"/>
                <w:lang w:val="en-GB" w:eastAsia="en-GB"/>
              </w:rPr>
              <w:t>6</w:t>
            </w:r>
          </w:p>
        </w:tc>
      </w:tr>
      <w:tr w:rsidR="00304FEE" w:rsidRPr="00D16A95" w14:paraId="3EAD39CE" w14:textId="31044990" w:rsidTr="00484380">
        <w:trPr>
          <w:trHeight w:val="260"/>
        </w:trPr>
        <w:tc>
          <w:tcPr>
            <w:tcW w:w="1594" w:type="dxa"/>
            <w:vMerge/>
          </w:tcPr>
          <w:p w14:paraId="7976474D" w14:textId="77777777" w:rsidR="00304FEE" w:rsidRPr="00D16A95" w:rsidRDefault="00304FEE" w:rsidP="00304FEE">
            <w:pPr>
              <w:pStyle w:val="BodyTextIndent"/>
              <w:ind w:left="0"/>
              <w:rPr>
                <w:sz w:val="22"/>
                <w:szCs w:val="22"/>
              </w:rPr>
            </w:pPr>
          </w:p>
        </w:tc>
        <w:tc>
          <w:tcPr>
            <w:tcW w:w="1380" w:type="dxa"/>
            <w:vMerge/>
          </w:tcPr>
          <w:p w14:paraId="499A5613" w14:textId="77777777" w:rsidR="00304FEE" w:rsidRPr="00D16A95" w:rsidRDefault="00304FEE" w:rsidP="00304FEE">
            <w:pPr>
              <w:pStyle w:val="BodyTextIndent"/>
              <w:ind w:left="0"/>
              <w:jc w:val="center"/>
              <w:rPr>
                <w:sz w:val="22"/>
                <w:szCs w:val="22"/>
              </w:rPr>
            </w:pPr>
          </w:p>
        </w:tc>
        <w:tc>
          <w:tcPr>
            <w:tcW w:w="1421" w:type="dxa"/>
            <w:vMerge/>
          </w:tcPr>
          <w:p w14:paraId="5366DF91" w14:textId="77777777" w:rsidR="00304FEE" w:rsidRPr="00D16A95" w:rsidRDefault="00304FEE" w:rsidP="00304FEE">
            <w:pPr>
              <w:pStyle w:val="BodyTextIndent"/>
              <w:ind w:left="0"/>
              <w:jc w:val="center"/>
              <w:rPr>
                <w:sz w:val="22"/>
                <w:szCs w:val="22"/>
              </w:rPr>
            </w:pPr>
          </w:p>
        </w:tc>
        <w:tc>
          <w:tcPr>
            <w:tcW w:w="2690" w:type="dxa"/>
          </w:tcPr>
          <w:p w14:paraId="40E4EF8B" w14:textId="215BA21C" w:rsidR="00304FEE" w:rsidRPr="00D16A95" w:rsidRDefault="00304FEE" w:rsidP="00304FEE">
            <w:pPr>
              <w:pStyle w:val="BodyTextIndent"/>
              <w:ind w:left="0"/>
              <w:jc w:val="center"/>
              <w:rPr>
                <w:sz w:val="22"/>
                <w:szCs w:val="22"/>
              </w:rPr>
            </w:pPr>
            <w:r w:rsidRPr="00D16A95">
              <w:rPr>
                <w:sz w:val="22"/>
                <w:szCs w:val="22"/>
              </w:rPr>
              <w:t>Alignment &amp; Evenness</w:t>
            </w:r>
          </w:p>
        </w:tc>
        <w:tc>
          <w:tcPr>
            <w:tcW w:w="1421" w:type="dxa"/>
          </w:tcPr>
          <w:p w14:paraId="29C67CC4" w14:textId="77777777" w:rsidR="00304FEE" w:rsidRPr="00D16A95" w:rsidRDefault="00304FEE" w:rsidP="00304FEE">
            <w:pPr>
              <w:pStyle w:val="BodyTextIndent"/>
              <w:ind w:left="0"/>
              <w:jc w:val="center"/>
              <w:rPr>
                <w:sz w:val="22"/>
                <w:szCs w:val="22"/>
              </w:rPr>
            </w:pPr>
            <w:r w:rsidRPr="00D16A95">
              <w:rPr>
                <w:sz w:val="22"/>
                <w:szCs w:val="22"/>
              </w:rPr>
              <w:t>4.2</w:t>
            </w:r>
          </w:p>
        </w:tc>
        <w:tc>
          <w:tcPr>
            <w:tcW w:w="1697" w:type="dxa"/>
          </w:tcPr>
          <w:p w14:paraId="0C86E54B" w14:textId="44A0458F" w:rsidR="00304FEE" w:rsidRPr="00484380" w:rsidRDefault="00304FEE" w:rsidP="00304FEE">
            <w:pPr>
              <w:pStyle w:val="BodyTextIndent"/>
              <w:ind w:left="0"/>
              <w:jc w:val="center"/>
              <w:rPr>
                <w:sz w:val="22"/>
                <w:szCs w:val="22"/>
              </w:rPr>
            </w:pPr>
            <w:r w:rsidRPr="00484380">
              <w:rPr>
                <w:sz w:val="22"/>
                <w:lang w:val="en-GB" w:eastAsia="en-GB"/>
              </w:rPr>
              <w:t>3.5</w:t>
            </w:r>
          </w:p>
        </w:tc>
      </w:tr>
      <w:tr w:rsidR="00304FEE" w:rsidRPr="00D16A95" w14:paraId="6F07C04B" w14:textId="2E1728C4" w:rsidTr="00484380">
        <w:trPr>
          <w:trHeight w:val="276"/>
        </w:trPr>
        <w:tc>
          <w:tcPr>
            <w:tcW w:w="1594" w:type="dxa"/>
            <w:vMerge/>
          </w:tcPr>
          <w:p w14:paraId="168F5C12" w14:textId="77777777" w:rsidR="00304FEE" w:rsidRPr="00D16A95" w:rsidRDefault="00304FEE" w:rsidP="00304FEE">
            <w:pPr>
              <w:pStyle w:val="BodyTextIndent"/>
              <w:ind w:left="0"/>
              <w:rPr>
                <w:sz w:val="22"/>
                <w:szCs w:val="22"/>
              </w:rPr>
            </w:pPr>
          </w:p>
        </w:tc>
        <w:tc>
          <w:tcPr>
            <w:tcW w:w="1380" w:type="dxa"/>
            <w:vMerge/>
          </w:tcPr>
          <w:p w14:paraId="14CBD5EA" w14:textId="77777777" w:rsidR="00304FEE" w:rsidRPr="00D16A95" w:rsidRDefault="00304FEE" w:rsidP="00304FEE">
            <w:pPr>
              <w:pStyle w:val="BodyTextIndent"/>
              <w:ind w:left="0"/>
              <w:jc w:val="center"/>
              <w:rPr>
                <w:sz w:val="22"/>
                <w:szCs w:val="22"/>
              </w:rPr>
            </w:pPr>
          </w:p>
        </w:tc>
        <w:tc>
          <w:tcPr>
            <w:tcW w:w="1421" w:type="dxa"/>
            <w:vMerge/>
          </w:tcPr>
          <w:p w14:paraId="6904C9A1" w14:textId="77777777" w:rsidR="00304FEE" w:rsidRPr="00D16A95" w:rsidRDefault="00304FEE" w:rsidP="00304FEE">
            <w:pPr>
              <w:pStyle w:val="BodyTextIndent"/>
              <w:ind w:left="0"/>
              <w:jc w:val="center"/>
              <w:rPr>
                <w:sz w:val="22"/>
                <w:szCs w:val="22"/>
              </w:rPr>
            </w:pPr>
          </w:p>
        </w:tc>
        <w:tc>
          <w:tcPr>
            <w:tcW w:w="2690" w:type="dxa"/>
          </w:tcPr>
          <w:p w14:paraId="6ADA2E66" w14:textId="2C9B9DE3" w:rsidR="00304FEE" w:rsidRPr="00D16A95" w:rsidRDefault="00304FEE" w:rsidP="00304FEE">
            <w:pPr>
              <w:pStyle w:val="BodyTextIndent"/>
              <w:ind w:left="0"/>
              <w:jc w:val="center"/>
              <w:rPr>
                <w:sz w:val="22"/>
                <w:szCs w:val="22"/>
              </w:rPr>
            </w:pPr>
            <w:r w:rsidRPr="00D16A95">
              <w:rPr>
                <w:sz w:val="22"/>
                <w:szCs w:val="22"/>
              </w:rPr>
              <w:t>Crack &amp; Damages</w:t>
            </w:r>
          </w:p>
        </w:tc>
        <w:tc>
          <w:tcPr>
            <w:tcW w:w="1421" w:type="dxa"/>
          </w:tcPr>
          <w:p w14:paraId="4F32E854" w14:textId="77777777" w:rsidR="00304FEE" w:rsidRPr="00D16A95" w:rsidRDefault="00304FEE" w:rsidP="00304FEE">
            <w:pPr>
              <w:pStyle w:val="BodyTextIndent"/>
              <w:ind w:left="0"/>
              <w:jc w:val="center"/>
              <w:rPr>
                <w:sz w:val="22"/>
                <w:szCs w:val="22"/>
              </w:rPr>
            </w:pPr>
            <w:r w:rsidRPr="00D16A95">
              <w:rPr>
                <w:sz w:val="22"/>
                <w:szCs w:val="22"/>
              </w:rPr>
              <w:t>7.2</w:t>
            </w:r>
          </w:p>
        </w:tc>
        <w:tc>
          <w:tcPr>
            <w:tcW w:w="1697" w:type="dxa"/>
          </w:tcPr>
          <w:p w14:paraId="4983BBB9" w14:textId="53994DFF" w:rsidR="00304FEE" w:rsidRPr="00484380" w:rsidRDefault="00304FEE" w:rsidP="00304FEE">
            <w:pPr>
              <w:pStyle w:val="BodyTextIndent"/>
              <w:ind w:left="0"/>
              <w:jc w:val="center"/>
              <w:rPr>
                <w:sz w:val="22"/>
                <w:szCs w:val="22"/>
              </w:rPr>
            </w:pPr>
            <w:r w:rsidRPr="00484380">
              <w:rPr>
                <w:sz w:val="22"/>
                <w:lang w:val="en-GB" w:eastAsia="en-GB"/>
              </w:rPr>
              <w:t>6</w:t>
            </w:r>
          </w:p>
        </w:tc>
      </w:tr>
      <w:tr w:rsidR="00304FEE" w:rsidRPr="00D16A95" w14:paraId="36162956" w14:textId="5DC57DD9" w:rsidTr="00484380">
        <w:trPr>
          <w:trHeight w:val="260"/>
        </w:trPr>
        <w:tc>
          <w:tcPr>
            <w:tcW w:w="1594" w:type="dxa"/>
            <w:vMerge/>
          </w:tcPr>
          <w:p w14:paraId="1768FF06" w14:textId="77777777" w:rsidR="00304FEE" w:rsidRPr="00D16A95" w:rsidRDefault="00304FEE" w:rsidP="00304FEE">
            <w:pPr>
              <w:pStyle w:val="BodyTextIndent"/>
              <w:ind w:left="0"/>
              <w:rPr>
                <w:sz w:val="22"/>
                <w:szCs w:val="22"/>
              </w:rPr>
            </w:pPr>
          </w:p>
        </w:tc>
        <w:tc>
          <w:tcPr>
            <w:tcW w:w="1380" w:type="dxa"/>
            <w:vMerge/>
          </w:tcPr>
          <w:p w14:paraId="320C53BC" w14:textId="77777777" w:rsidR="00304FEE" w:rsidRPr="00D16A95" w:rsidRDefault="00304FEE" w:rsidP="00304FEE">
            <w:pPr>
              <w:pStyle w:val="BodyTextIndent"/>
              <w:ind w:left="0"/>
              <w:jc w:val="center"/>
              <w:rPr>
                <w:sz w:val="22"/>
                <w:szCs w:val="22"/>
              </w:rPr>
            </w:pPr>
          </w:p>
        </w:tc>
        <w:tc>
          <w:tcPr>
            <w:tcW w:w="1421" w:type="dxa"/>
            <w:vMerge/>
          </w:tcPr>
          <w:p w14:paraId="6DB8F269" w14:textId="77777777" w:rsidR="00304FEE" w:rsidRPr="00D16A95" w:rsidRDefault="00304FEE" w:rsidP="00304FEE">
            <w:pPr>
              <w:pStyle w:val="BodyTextIndent"/>
              <w:ind w:left="0"/>
              <w:jc w:val="center"/>
              <w:rPr>
                <w:sz w:val="22"/>
                <w:szCs w:val="22"/>
              </w:rPr>
            </w:pPr>
          </w:p>
        </w:tc>
        <w:tc>
          <w:tcPr>
            <w:tcW w:w="2690" w:type="dxa"/>
          </w:tcPr>
          <w:p w14:paraId="1DF522E0" w14:textId="77B82038" w:rsidR="00304FEE" w:rsidRPr="00D16A95" w:rsidRDefault="00304FEE" w:rsidP="00304FEE">
            <w:pPr>
              <w:pStyle w:val="BodyTextIndent"/>
              <w:ind w:left="0"/>
              <w:jc w:val="center"/>
              <w:rPr>
                <w:sz w:val="22"/>
                <w:szCs w:val="22"/>
              </w:rPr>
            </w:pPr>
            <w:r w:rsidRPr="00D16A95">
              <w:rPr>
                <w:sz w:val="22"/>
                <w:szCs w:val="22"/>
              </w:rPr>
              <w:t>Hollowness</w:t>
            </w:r>
          </w:p>
        </w:tc>
        <w:tc>
          <w:tcPr>
            <w:tcW w:w="1421" w:type="dxa"/>
          </w:tcPr>
          <w:p w14:paraId="60479B1A" w14:textId="77777777" w:rsidR="00304FEE" w:rsidRPr="00D16A95" w:rsidRDefault="00304FEE" w:rsidP="00304FEE">
            <w:pPr>
              <w:pStyle w:val="BodyTextIndent"/>
              <w:ind w:left="0"/>
              <w:jc w:val="center"/>
              <w:rPr>
                <w:sz w:val="22"/>
                <w:szCs w:val="22"/>
              </w:rPr>
            </w:pPr>
            <w:r w:rsidRPr="00D16A95">
              <w:rPr>
                <w:sz w:val="22"/>
                <w:szCs w:val="22"/>
              </w:rPr>
              <w:t>3</w:t>
            </w:r>
          </w:p>
        </w:tc>
        <w:tc>
          <w:tcPr>
            <w:tcW w:w="1697" w:type="dxa"/>
          </w:tcPr>
          <w:p w14:paraId="7C79DF45" w14:textId="3B5221AE" w:rsidR="00304FEE" w:rsidRPr="00484380" w:rsidRDefault="00304FEE" w:rsidP="00304FEE">
            <w:pPr>
              <w:pStyle w:val="BodyTextIndent"/>
              <w:ind w:left="0"/>
              <w:jc w:val="center"/>
              <w:rPr>
                <w:sz w:val="22"/>
                <w:szCs w:val="22"/>
              </w:rPr>
            </w:pPr>
            <w:r w:rsidRPr="00484380">
              <w:rPr>
                <w:sz w:val="22"/>
                <w:lang w:val="en-GB" w:eastAsia="en-GB"/>
              </w:rPr>
              <w:t>2.5</w:t>
            </w:r>
          </w:p>
        </w:tc>
      </w:tr>
      <w:tr w:rsidR="00304FEE" w:rsidRPr="00D16A95" w14:paraId="791723CF" w14:textId="6A775A6B" w:rsidTr="00484380">
        <w:trPr>
          <w:trHeight w:val="276"/>
        </w:trPr>
        <w:tc>
          <w:tcPr>
            <w:tcW w:w="1594" w:type="dxa"/>
            <w:vMerge/>
          </w:tcPr>
          <w:p w14:paraId="0B3C8982" w14:textId="77777777" w:rsidR="00304FEE" w:rsidRPr="00D16A95" w:rsidRDefault="00304FEE" w:rsidP="00304FEE">
            <w:pPr>
              <w:pStyle w:val="BodyTextIndent"/>
              <w:ind w:left="0"/>
              <w:rPr>
                <w:sz w:val="22"/>
                <w:szCs w:val="22"/>
              </w:rPr>
            </w:pPr>
          </w:p>
        </w:tc>
        <w:tc>
          <w:tcPr>
            <w:tcW w:w="1380" w:type="dxa"/>
            <w:vMerge/>
          </w:tcPr>
          <w:p w14:paraId="2C73FBB9" w14:textId="77777777" w:rsidR="00304FEE" w:rsidRPr="00D16A95" w:rsidRDefault="00304FEE" w:rsidP="00304FEE">
            <w:pPr>
              <w:pStyle w:val="BodyTextIndent"/>
              <w:ind w:left="0"/>
              <w:jc w:val="center"/>
              <w:rPr>
                <w:sz w:val="22"/>
                <w:szCs w:val="22"/>
              </w:rPr>
            </w:pPr>
          </w:p>
        </w:tc>
        <w:tc>
          <w:tcPr>
            <w:tcW w:w="1421" w:type="dxa"/>
            <w:vMerge/>
          </w:tcPr>
          <w:p w14:paraId="765B4133" w14:textId="77777777" w:rsidR="00304FEE" w:rsidRPr="00D16A95" w:rsidRDefault="00304FEE" w:rsidP="00304FEE">
            <w:pPr>
              <w:pStyle w:val="BodyTextIndent"/>
              <w:ind w:left="0"/>
              <w:jc w:val="center"/>
              <w:rPr>
                <w:sz w:val="22"/>
                <w:szCs w:val="22"/>
              </w:rPr>
            </w:pPr>
          </w:p>
        </w:tc>
        <w:tc>
          <w:tcPr>
            <w:tcW w:w="2690" w:type="dxa"/>
          </w:tcPr>
          <w:p w14:paraId="788CA439" w14:textId="6B389FE7" w:rsidR="00304FEE" w:rsidRPr="00D16A95" w:rsidRDefault="00304FEE" w:rsidP="00304FEE">
            <w:pPr>
              <w:pStyle w:val="BodyTextIndent"/>
              <w:ind w:left="0"/>
              <w:jc w:val="center"/>
              <w:rPr>
                <w:sz w:val="22"/>
                <w:szCs w:val="22"/>
              </w:rPr>
            </w:pPr>
            <w:r w:rsidRPr="00D16A95">
              <w:rPr>
                <w:sz w:val="22"/>
                <w:szCs w:val="22"/>
              </w:rPr>
              <w:t>Jointing</w:t>
            </w:r>
          </w:p>
        </w:tc>
        <w:tc>
          <w:tcPr>
            <w:tcW w:w="1421" w:type="dxa"/>
          </w:tcPr>
          <w:p w14:paraId="46850B81" w14:textId="77777777" w:rsidR="00304FEE" w:rsidRPr="00D16A95" w:rsidRDefault="00304FEE" w:rsidP="00304FEE">
            <w:pPr>
              <w:pStyle w:val="BodyTextIndent"/>
              <w:ind w:left="0"/>
              <w:jc w:val="center"/>
              <w:rPr>
                <w:sz w:val="22"/>
                <w:szCs w:val="22"/>
              </w:rPr>
            </w:pPr>
            <w:r w:rsidRPr="00D16A95">
              <w:rPr>
                <w:sz w:val="22"/>
                <w:szCs w:val="22"/>
              </w:rPr>
              <w:t>2.4</w:t>
            </w:r>
          </w:p>
        </w:tc>
        <w:tc>
          <w:tcPr>
            <w:tcW w:w="1697" w:type="dxa"/>
          </w:tcPr>
          <w:p w14:paraId="7FD49A8D" w14:textId="58E2D538" w:rsidR="00304FEE" w:rsidRPr="00484380" w:rsidRDefault="00304FEE" w:rsidP="00304FEE">
            <w:pPr>
              <w:pStyle w:val="BodyTextIndent"/>
              <w:ind w:left="0"/>
              <w:jc w:val="center"/>
              <w:rPr>
                <w:sz w:val="22"/>
                <w:szCs w:val="22"/>
              </w:rPr>
            </w:pPr>
            <w:r w:rsidRPr="00484380">
              <w:rPr>
                <w:sz w:val="22"/>
                <w:lang w:val="en-GB" w:eastAsia="en-GB"/>
              </w:rPr>
              <w:t>2</w:t>
            </w:r>
          </w:p>
        </w:tc>
      </w:tr>
      <w:tr w:rsidR="00304FEE" w:rsidRPr="00D16A95" w14:paraId="73979566" w14:textId="1A3A11B4" w:rsidTr="00484380">
        <w:trPr>
          <w:trHeight w:val="245"/>
        </w:trPr>
        <w:tc>
          <w:tcPr>
            <w:tcW w:w="1594" w:type="dxa"/>
            <w:vMerge w:val="restart"/>
          </w:tcPr>
          <w:p w14:paraId="07C5B523" w14:textId="77777777" w:rsidR="00304FEE" w:rsidRPr="00D16A95" w:rsidRDefault="00304FEE" w:rsidP="00304FEE">
            <w:pPr>
              <w:pStyle w:val="BodyTextIndent"/>
              <w:ind w:left="0"/>
              <w:rPr>
                <w:sz w:val="22"/>
                <w:szCs w:val="22"/>
              </w:rPr>
            </w:pPr>
            <w:r w:rsidRPr="00D16A95">
              <w:rPr>
                <w:sz w:val="22"/>
                <w:szCs w:val="22"/>
              </w:rPr>
              <w:t>2.Internal Wall</w:t>
            </w:r>
          </w:p>
        </w:tc>
        <w:tc>
          <w:tcPr>
            <w:tcW w:w="1380" w:type="dxa"/>
            <w:vMerge w:val="restart"/>
          </w:tcPr>
          <w:p w14:paraId="46C2B9C9" w14:textId="77777777" w:rsidR="00304FEE" w:rsidRPr="00D16A95" w:rsidRDefault="00304FEE" w:rsidP="00304FEE">
            <w:pPr>
              <w:pStyle w:val="BodyTextIndent"/>
              <w:ind w:left="0"/>
              <w:jc w:val="center"/>
              <w:rPr>
                <w:sz w:val="22"/>
                <w:szCs w:val="22"/>
              </w:rPr>
            </w:pPr>
            <w:r w:rsidRPr="00D16A95">
              <w:rPr>
                <w:sz w:val="22"/>
                <w:szCs w:val="22"/>
              </w:rPr>
              <w:t>15</w:t>
            </w:r>
          </w:p>
        </w:tc>
        <w:tc>
          <w:tcPr>
            <w:tcW w:w="1421" w:type="dxa"/>
            <w:vMerge w:val="restart"/>
          </w:tcPr>
          <w:p w14:paraId="4A3F5BBD" w14:textId="4B21957C" w:rsidR="00304FEE" w:rsidRPr="00D16A95" w:rsidRDefault="00304FEE" w:rsidP="00304FEE">
            <w:pPr>
              <w:pStyle w:val="BodyTextIndent"/>
              <w:ind w:left="0"/>
              <w:jc w:val="center"/>
              <w:rPr>
                <w:sz w:val="22"/>
                <w:szCs w:val="22"/>
              </w:rPr>
            </w:pPr>
            <w:r w:rsidRPr="00D16A95">
              <w:rPr>
                <w:sz w:val="22"/>
                <w:szCs w:val="22"/>
              </w:rPr>
              <w:t>13</w:t>
            </w:r>
          </w:p>
        </w:tc>
        <w:tc>
          <w:tcPr>
            <w:tcW w:w="2690" w:type="dxa"/>
          </w:tcPr>
          <w:p w14:paraId="375E2518" w14:textId="25E12B1A" w:rsidR="00304FEE" w:rsidRPr="00D16A95" w:rsidRDefault="00304FEE" w:rsidP="00304FEE">
            <w:pPr>
              <w:pStyle w:val="BodyTextIndent"/>
              <w:ind w:left="0"/>
              <w:jc w:val="center"/>
              <w:rPr>
                <w:sz w:val="22"/>
                <w:szCs w:val="22"/>
              </w:rPr>
            </w:pPr>
            <w:r w:rsidRPr="00D16A95">
              <w:rPr>
                <w:sz w:val="22"/>
                <w:szCs w:val="22"/>
              </w:rPr>
              <w:t>Finishing</w:t>
            </w:r>
          </w:p>
        </w:tc>
        <w:tc>
          <w:tcPr>
            <w:tcW w:w="1421" w:type="dxa"/>
          </w:tcPr>
          <w:p w14:paraId="31C1D1BA" w14:textId="77777777" w:rsidR="00304FEE" w:rsidRPr="00D16A95" w:rsidRDefault="00304FEE" w:rsidP="00304FEE">
            <w:pPr>
              <w:pStyle w:val="BodyTextIndent"/>
              <w:ind w:left="0"/>
              <w:jc w:val="center"/>
              <w:rPr>
                <w:sz w:val="22"/>
                <w:szCs w:val="22"/>
              </w:rPr>
            </w:pPr>
            <w:r w:rsidRPr="00D16A95">
              <w:rPr>
                <w:sz w:val="22"/>
                <w:szCs w:val="22"/>
              </w:rPr>
              <w:t>3.75</w:t>
            </w:r>
          </w:p>
        </w:tc>
        <w:tc>
          <w:tcPr>
            <w:tcW w:w="1697" w:type="dxa"/>
          </w:tcPr>
          <w:p w14:paraId="40C5F13F" w14:textId="111AAA5A" w:rsidR="00304FEE" w:rsidRPr="00484380" w:rsidRDefault="00304FEE" w:rsidP="00304FEE">
            <w:pPr>
              <w:pStyle w:val="BodyTextIndent"/>
              <w:ind w:left="0"/>
              <w:jc w:val="center"/>
              <w:rPr>
                <w:sz w:val="22"/>
                <w:szCs w:val="22"/>
              </w:rPr>
            </w:pPr>
            <w:r w:rsidRPr="00484380">
              <w:rPr>
                <w:sz w:val="22"/>
                <w:lang w:val="en-GB" w:eastAsia="en-GB"/>
              </w:rPr>
              <w:t>3.25</w:t>
            </w:r>
          </w:p>
        </w:tc>
      </w:tr>
      <w:tr w:rsidR="00304FEE" w:rsidRPr="00D16A95" w14:paraId="53F8DC65" w14:textId="04C4C2F9" w:rsidTr="00484380">
        <w:trPr>
          <w:trHeight w:val="276"/>
        </w:trPr>
        <w:tc>
          <w:tcPr>
            <w:tcW w:w="1594" w:type="dxa"/>
            <w:vMerge/>
          </w:tcPr>
          <w:p w14:paraId="194B592D" w14:textId="77777777" w:rsidR="00304FEE" w:rsidRPr="00D16A95" w:rsidRDefault="00304FEE" w:rsidP="00304FEE">
            <w:pPr>
              <w:pStyle w:val="BodyTextIndent"/>
              <w:ind w:left="0"/>
              <w:rPr>
                <w:sz w:val="22"/>
                <w:szCs w:val="22"/>
              </w:rPr>
            </w:pPr>
          </w:p>
        </w:tc>
        <w:tc>
          <w:tcPr>
            <w:tcW w:w="1380" w:type="dxa"/>
            <w:vMerge/>
          </w:tcPr>
          <w:p w14:paraId="7AA8D535" w14:textId="77777777" w:rsidR="00304FEE" w:rsidRPr="00D16A95" w:rsidRDefault="00304FEE" w:rsidP="00304FEE">
            <w:pPr>
              <w:pStyle w:val="BodyTextIndent"/>
              <w:ind w:left="0"/>
              <w:jc w:val="center"/>
              <w:rPr>
                <w:sz w:val="22"/>
                <w:szCs w:val="22"/>
              </w:rPr>
            </w:pPr>
          </w:p>
        </w:tc>
        <w:tc>
          <w:tcPr>
            <w:tcW w:w="1421" w:type="dxa"/>
            <w:vMerge/>
          </w:tcPr>
          <w:p w14:paraId="0A4E68E9" w14:textId="77777777" w:rsidR="00304FEE" w:rsidRPr="00D16A95" w:rsidRDefault="00304FEE" w:rsidP="00304FEE">
            <w:pPr>
              <w:pStyle w:val="BodyTextIndent"/>
              <w:ind w:left="0"/>
              <w:jc w:val="center"/>
              <w:rPr>
                <w:sz w:val="22"/>
                <w:szCs w:val="22"/>
              </w:rPr>
            </w:pPr>
          </w:p>
        </w:tc>
        <w:tc>
          <w:tcPr>
            <w:tcW w:w="2690" w:type="dxa"/>
          </w:tcPr>
          <w:p w14:paraId="3A08457F" w14:textId="7BAF2C96" w:rsidR="00304FEE" w:rsidRPr="00D16A95" w:rsidRDefault="00304FEE" w:rsidP="00304FEE">
            <w:pPr>
              <w:pStyle w:val="BodyTextIndent"/>
              <w:ind w:left="0"/>
              <w:jc w:val="center"/>
              <w:rPr>
                <w:sz w:val="22"/>
                <w:szCs w:val="22"/>
              </w:rPr>
            </w:pPr>
            <w:r w:rsidRPr="00D16A95">
              <w:rPr>
                <w:sz w:val="22"/>
                <w:szCs w:val="22"/>
              </w:rPr>
              <w:t>Alignment &amp; Evenness</w:t>
            </w:r>
          </w:p>
        </w:tc>
        <w:tc>
          <w:tcPr>
            <w:tcW w:w="1421" w:type="dxa"/>
          </w:tcPr>
          <w:p w14:paraId="6A5EDAB2" w14:textId="77777777" w:rsidR="00304FEE" w:rsidRPr="00D16A95" w:rsidRDefault="00304FEE" w:rsidP="00304FEE">
            <w:pPr>
              <w:pStyle w:val="BodyTextIndent"/>
              <w:ind w:left="0"/>
              <w:jc w:val="center"/>
              <w:rPr>
                <w:sz w:val="22"/>
                <w:szCs w:val="22"/>
              </w:rPr>
            </w:pPr>
            <w:r w:rsidRPr="00D16A95">
              <w:rPr>
                <w:sz w:val="22"/>
                <w:szCs w:val="22"/>
              </w:rPr>
              <w:t>1.8</w:t>
            </w:r>
          </w:p>
        </w:tc>
        <w:tc>
          <w:tcPr>
            <w:tcW w:w="1697" w:type="dxa"/>
          </w:tcPr>
          <w:p w14:paraId="0B789012" w14:textId="4705EC7A" w:rsidR="00304FEE" w:rsidRPr="00484380" w:rsidRDefault="00304FEE" w:rsidP="00304FEE">
            <w:pPr>
              <w:pStyle w:val="BodyTextIndent"/>
              <w:ind w:left="0"/>
              <w:jc w:val="center"/>
              <w:rPr>
                <w:sz w:val="22"/>
                <w:szCs w:val="22"/>
              </w:rPr>
            </w:pPr>
            <w:r w:rsidRPr="00484380">
              <w:rPr>
                <w:sz w:val="22"/>
                <w:lang w:val="en-GB" w:eastAsia="en-GB"/>
              </w:rPr>
              <w:t>1.55</w:t>
            </w:r>
          </w:p>
        </w:tc>
      </w:tr>
      <w:tr w:rsidR="00304FEE" w:rsidRPr="00D16A95" w14:paraId="6222B09D" w14:textId="2B3BAC33" w:rsidTr="00484380">
        <w:trPr>
          <w:trHeight w:val="260"/>
        </w:trPr>
        <w:tc>
          <w:tcPr>
            <w:tcW w:w="1594" w:type="dxa"/>
            <w:vMerge/>
          </w:tcPr>
          <w:p w14:paraId="0D2BE097" w14:textId="77777777" w:rsidR="00304FEE" w:rsidRPr="00D16A95" w:rsidRDefault="00304FEE" w:rsidP="00304FEE">
            <w:pPr>
              <w:pStyle w:val="BodyTextIndent"/>
              <w:ind w:left="0"/>
              <w:rPr>
                <w:sz w:val="22"/>
                <w:szCs w:val="22"/>
              </w:rPr>
            </w:pPr>
          </w:p>
        </w:tc>
        <w:tc>
          <w:tcPr>
            <w:tcW w:w="1380" w:type="dxa"/>
            <w:vMerge/>
          </w:tcPr>
          <w:p w14:paraId="6753C8C9" w14:textId="77777777" w:rsidR="00304FEE" w:rsidRPr="00D16A95" w:rsidRDefault="00304FEE" w:rsidP="00304FEE">
            <w:pPr>
              <w:pStyle w:val="BodyTextIndent"/>
              <w:ind w:left="0"/>
              <w:jc w:val="center"/>
              <w:rPr>
                <w:sz w:val="22"/>
                <w:szCs w:val="22"/>
              </w:rPr>
            </w:pPr>
          </w:p>
        </w:tc>
        <w:tc>
          <w:tcPr>
            <w:tcW w:w="1421" w:type="dxa"/>
            <w:vMerge/>
          </w:tcPr>
          <w:p w14:paraId="2145EC9F" w14:textId="77777777" w:rsidR="00304FEE" w:rsidRPr="00D16A95" w:rsidRDefault="00304FEE" w:rsidP="00304FEE">
            <w:pPr>
              <w:pStyle w:val="BodyTextIndent"/>
              <w:ind w:left="0"/>
              <w:jc w:val="center"/>
              <w:rPr>
                <w:sz w:val="22"/>
                <w:szCs w:val="22"/>
              </w:rPr>
            </w:pPr>
          </w:p>
        </w:tc>
        <w:tc>
          <w:tcPr>
            <w:tcW w:w="2690" w:type="dxa"/>
          </w:tcPr>
          <w:p w14:paraId="144AAF3F" w14:textId="7D1B7434" w:rsidR="00304FEE" w:rsidRPr="00D16A95" w:rsidRDefault="00304FEE" w:rsidP="00304FEE">
            <w:pPr>
              <w:pStyle w:val="BodyTextIndent"/>
              <w:ind w:left="0"/>
              <w:jc w:val="center"/>
              <w:rPr>
                <w:sz w:val="22"/>
                <w:szCs w:val="22"/>
              </w:rPr>
            </w:pPr>
            <w:r w:rsidRPr="00D16A95">
              <w:rPr>
                <w:sz w:val="22"/>
                <w:szCs w:val="22"/>
              </w:rPr>
              <w:t>Crack &amp; Damages</w:t>
            </w:r>
          </w:p>
        </w:tc>
        <w:tc>
          <w:tcPr>
            <w:tcW w:w="1421" w:type="dxa"/>
          </w:tcPr>
          <w:p w14:paraId="1031D0C4" w14:textId="77777777" w:rsidR="00304FEE" w:rsidRPr="00D16A95" w:rsidRDefault="00304FEE" w:rsidP="00304FEE">
            <w:pPr>
              <w:pStyle w:val="BodyTextIndent"/>
              <w:ind w:left="0"/>
              <w:jc w:val="center"/>
              <w:rPr>
                <w:sz w:val="22"/>
                <w:szCs w:val="22"/>
              </w:rPr>
            </w:pPr>
            <w:r w:rsidRPr="00D16A95">
              <w:rPr>
                <w:sz w:val="22"/>
                <w:szCs w:val="22"/>
              </w:rPr>
              <w:t>6.75</w:t>
            </w:r>
          </w:p>
        </w:tc>
        <w:tc>
          <w:tcPr>
            <w:tcW w:w="1697" w:type="dxa"/>
          </w:tcPr>
          <w:p w14:paraId="2B49FA11" w14:textId="494DDD7C" w:rsidR="00304FEE" w:rsidRPr="00484380" w:rsidRDefault="00304FEE" w:rsidP="00304FEE">
            <w:pPr>
              <w:pStyle w:val="BodyTextIndent"/>
              <w:ind w:left="0"/>
              <w:jc w:val="center"/>
              <w:rPr>
                <w:sz w:val="22"/>
                <w:szCs w:val="22"/>
              </w:rPr>
            </w:pPr>
            <w:r w:rsidRPr="00484380">
              <w:rPr>
                <w:sz w:val="22"/>
                <w:lang w:val="en-GB" w:eastAsia="en-GB"/>
              </w:rPr>
              <w:t>5.85</w:t>
            </w:r>
          </w:p>
        </w:tc>
      </w:tr>
      <w:tr w:rsidR="00304FEE" w:rsidRPr="00D16A95" w14:paraId="0174F4C5" w14:textId="500B3A56" w:rsidTr="00484380">
        <w:trPr>
          <w:trHeight w:val="276"/>
        </w:trPr>
        <w:tc>
          <w:tcPr>
            <w:tcW w:w="1594" w:type="dxa"/>
            <w:vMerge/>
          </w:tcPr>
          <w:p w14:paraId="67DE66D3" w14:textId="77777777" w:rsidR="00304FEE" w:rsidRPr="00D16A95" w:rsidRDefault="00304FEE" w:rsidP="00304FEE">
            <w:pPr>
              <w:pStyle w:val="BodyTextIndent"/>
              <w:ind w:left="0"/>
              <w:rPr>
                <w:sz w:val="22"/>
                <w:szCs w:val="22"/>
              </w:rPr>
            </w:pPr>
          </w:p>
        </w:tc>
        <w:tc>
          <w:tcPr>
            <w:tcW w:w="1380" w:type="dxa"/>
            <w:vMerge/>
          </w:tcPr>
          <w:p w14:paraId="5A1BAD27" w14:textId="77777777" w:rsidR="00304FEE" w:rsidRPr="00D16A95" w:rsidRDefault="00304FEE" w:rsidP="00304FEE">
            <w:pPr>
              <w:pStyle w:val="BodyTextIndent"/>
              <w:ind w:left="0"/>
              <w:jc w:val="center"/>
              <w:rPr>
                <w:sz w:val="22"/>
                <w:szCs w:val="22"/>
              </w:rPr>
            </w:pPr>
          </w:p>
        </w:tc>
        <w:tc>
          <w:tcPr>
            <w:tcW w:w="1421" w:type="dxa"/>
            <w:vMerge/>
          </w:tcPr>
          <w:p w14:paraId="3B1C1811" w14:textId="77777777" w:rsidR="00304FEE" w:rsidRPr="00D16A95" w:rsidRDefault="00304FEE" w:rsidP="00304FEE">
            <w:pPr>
              <w:pStyle w:val="BodyTextIndent"/>
              <w:ind w:left="0"/>
              <w:jc w:val="center"/>
              <w:rPr>
                <w:sz w:val="22"/>
                <w:szCs w:val="22"/>
              </w:rPr>
            </w:pPr>
          </w:p>
        </w:tc>
        <w:tc>
          <w:tcPr>
            <w:tcW w:w="2690" w:type="dxa"/>
          </w:tcPr>
          <w:p w14:paraId="72CE9EB6" w14:textId="129361D0" w:rsidR="00304FEE" w:rsidRPr="00D16A95" w:rsidRDefault="00304FEE" w:rsidP="00304FEE">
            <w:pPr>
              <w:pStyle w:val="BodyTextIndent"/>
              <w:ind w:left="0"/>
              <w:jc w:val="center"/>
              <w:rPr>
                <w:sz w:val="22"/>
                <w:szCs w:val="22"/>
              </w:rPr>
            </w:pPr>
            <w:r w:rsidRPr="00D16A95">
              <w:rPr>
                <w:sz w:val="22"/>
                <w:szCs w:val="22"/>
              </w:rPr>
              <w:t>Hollowness</w:t>
            </w:r>
          </w:p>
        </w:tc>
        <w:tc>
          <w:tcPr>
            <w:tcW w:w="1421" w:type="dxa"/>
          </w:tcPr>
          <w:p w14:paraId="7BAB9B62" w14:textId="77777777" w:rsidR="00304FEE" w:rsidRPr="00D16A95" w:rsidRDefault="00304FEE" w:rsidP="00304FEE">
            <w:pPr>
              <w:pStyle w:val="BodyTextIndent"/>
              <w:ind w:left="0"/>
              <w:jc w:val="center"/>
              <w:rPr>
                <w:sz w:val="22"/>
                <w:szCs w:val="22"/>
              </w:rPr>
            </w:pPr>
            <w:r w:rsidRPr="00D16A95">
              <w:rPr>
                <w:sz w:val="22"/>
                <w:szCs w:val="22"/>
              </w:rPr>
              <w:t>1.5</w:t>
            </w:r>
          </w:p>
        </w:tc>
        <w:tc>
          <w:tcPr>
            <w:tcW w:w="1697" w:type="dxa"/>
          </w:tcPr>
          <w:p w14:paraId="59C9DF1D" w14:textId="4B36BDBB" w:rsidR="00304FEE" w:rsidRPr="00484380" w:rsidRDefault="00304FEE" w:rsidP="00304FEE">
            <w:pPr>
              <w:pStyle w:val="BodyTextIndent"/>
              <w:ind w:left="0"/>
              <w:jc w:val="center"/>
              <w:rPr>
                <w:sz w:val="22"/>
                <w:szCs w:val="22"/>
              </w:rPr>
            </w:pPr>
            <w:r w:rsidRPr="00484380">
              <w:rPr>
                <w:sz w:val="22"/>
                <w:lang w:val="en-GB" w:eastAsia="en-GB"/>
              </w:rPr>
              <w:t>1.3</w:t>
            </w:r>
          </w:p>
        </w:tc>
      </w:tr>
      <w:tr w:rsidR="00304FEE" w:rsidRPr="00D16A95" w14:paraId="1744A6C9" w14:textId="30814EA0" w:rsidTr="00484380">
        <w:trPr>
          <w:trHeight w:val="260"/>
        </w:trPr>
        <w:tc>
          <w:tcPr>
            <w:tcW w:w="1594" w:type="dxa"/>
            <w:vMerge/>
          </w:tcPr>
          <w:p w14:paraId="7EDEC7E9" w14:textId="77777777" w:rsidR="00304FEE" w:rsidRPr="00D16A95" w:rsidRDefault="00304FEE" w:rsidP="00304FEE">
            <w:pPr>
              <w:pStyle w:val="BodyTextIndent"/>
              <w:ind w:left="0"/>
              <w:rPr>
                <w:sz w:val="22"/>
                <w:szCs w:val="22"/>
              </w:rPr>
            </w:pPr>
          </w:p>
        </w:tc>
        <w:tc>
          <w:tcPr>
            <w:tcW w:w="1380" w:type="dxa"/>
            <w:vMerge/>
          </w:tcPr>
          <w:p w14:paraId="43A82524" w14:textId="77777777" w:rsidR="00304FEE" w:rsidRPr="00D16A95" w:rsidRDefault="00304FEE" w:rsidP="00304FEE">
            <w:pPr>
              <w:pStyle w:val="BodyTextIndent"/>
              <w:ind w:left="0"/>
              <w:jc w:val="center"/>
              <w:rPr>
                <w:sz w:val="22"/>
                <w:szCs w:val="22"/>
              </w:rPr>
            </w:pPr>
          </w:p>
        </w:tc>
        <w:tc>
          <w:tcPr>
            <w:tcW w:w="1421" w:type="dxa"/>
            <w:vMerge/>
          </w:tcPr>
          <w:p w14:paraId="487C0685" w14:textId="77777777" w:rsidR="00304FEE" w:rsidRPr="00D16A95" w:rsidRDefault="00304FEE" w:rsidP="00304FEE">
            <w:pPr>
              <w:pStyle w:val="BodyTextIndent"/>
              <w:ind w:left="0"/>
              <w:jc w:val="center"/>
              <w:rPr>
                <w:sz w:val="22"/>
                <w:szCs w:val="22"/>
              </w:rPr>
            </w:pPr>
          </w:p>
        </w:tc>
        <w:tc>
          <w:tcPr>
            <w:tcW w:w="2690" w:type="dxa"/>
          </w:tcPr>
          <w:p w14:paraId="24A59FE2" w14:textId="3FD42429" w:rsidR="00304FEE" w:rsidRPr="00D16A95" w:rsidRDefault="00304FEE" w:rsidP="00304FEE">
            <w:pPr>
              <w:pStyle w:val="BodyTextIndent"/>
              <w:ind w:left="0"/>
              <w:jc w:val="center"/>
              <w:rPr>
                <w:sz w:val="22"/>
                <w:szCs w:val="22"/>
              </w:rPr>
            </w:pPr>
            <w:r w:rsidRPr="00D16A95">
              <w:rPr>
                <w:sz w:val="22"/>
                <w:szCs w:val="22"/>
              </w:rPr>
              <w:t>Jointing</w:t>
            </w:r>
          </w:p>
        </w:tc>
        <w:tc>
          <w:tcPr>
            <w:tcW w:w="1421" w:type="dxa"/>
          </w:tcPr>
          <w:p w14:paraId="00F377B9" w14:textId="77777777" w:rsidR="00304FEE" w:rsidRPr="00D16A95" w:rsidRDefault="00304FEE" w:rsidP="00304FEE">
            <w:pPr>
              <w:pStyle w:val="BodyTextIndent"/>
              <w:ind w:left="0"/>
              <w:jc w:val="center"/>
              <w:rPr>
                <w:sz w:val="22"/>
                <w:szCs w:val="22"/>
              </w:rPr>
            </w:pPr>
            <w:r w:rsidRPr="00D16A95">
              <w:rPr>
                <w:sz w:val="22"/>
                <w:szCs w:val="22"/>
              </w:rPr>
              <w:t>1.2</w:t>
            </w:r>
          </w:p>
        </w:tc>
        <w:tc>
          <w:tcPr>
            <w:tcW w:w="1697" w:type="dxa"/>
          </w:tcPr>
          <w:p w14:paraId="6BB229F6" w14:textId="0E19870D" w:rsidR="00304FEE" w:rsidRPr="00484380" w:rsidRDefault="00304FEE" w:rsidP="00304FEE">
            <w:pPr>
              <w:pStyle w:val="BodyTextIndent"/>
              <w:ind w:left="0"/>
              <w:jc w:val="center"/>
              <w:rPr>
                <w:sz w:val="22"/>
                <w:szCs w:val="22"/>
              </w:rPr>
            </w:pPr>
            <w:r w:rsidRPr="00484380">
              <w:rPr>
                <w:sz w:val="22"/>
                <w:lang w:val="en-GB" w:eastAsia="en-GB"/>
              </w:rPr>
              <w:t>1.05</w:t>
            </w:r>
          </w:p>
        </w:tc>
      </w:tr>
      <w:tr w:rsidR="00304FEE" w:rsidRPr="00D16A95" w14:paraId="479BDF35" w14:textId="2D00BA67" w:rsidTr="00484380">
        <w:trPr>
          <w:trHeight w:val="260"/>
        </w:trPr>
        <w:tc>
          <w:tcPr>
            <w:tcW w:w="1594" w:type="dxa"/>
            <w:vMerge w:val="restart"/>
          </w:tcPr>
          <w:p w14:paraId="3FBF37CD" w14:textId="77777777" w:rsidR="00304FEE" w:rsidRPr="00D16A95" w:rsidRDefault="00304FEE" w:rsidP="00304FEE">
            <w:pPr>
              <w:pStyle w:val="BodyTextIndent"/>
              <w:ind w:left="0"/>
              <w:rPr>
                <w:sz w:val="22"/>
                <w:szCs w:val="22"/>
              </w:rPr>
            </w:pPr>
            <w:r w:rsidRPr="00D16A95">
              <w:rPr>
                <w:sz w:val="22"/>
                <w:szCs w:val="22"/>
              </w:rPr>
              <w:t>3.Ceiling</w:t>
            </w:r>
          </w:p>
        </w:tc>
        <w:tc>
          <w:tcPr>
            <w:tcW w:w="1380" w:type="dxa"/>
            <w:vMerge w:val="restart"/>
          </w:tcPr>
          <w:p w14:paraId="25CC7D17" w14:textId="77777777" w:rsidR="00304FEE" w:rsidRPr="00D16A95" w:rsidRDefault="00304FEE" w:rsidP="00304FEE">
            <w:pPr>
              <w:pStyle w:val="BodyTextIndent"/>
              <w:ind w:left="0"/>
              <w:jc w:val="center"/>
              <w:rPr>
                <w:sz w:val="22"/>
                <w:szCs w:val="22"/>
              </w:rPr>
            </w:pPr>
            <w:r w:rsidRPr="00D16A95">
              <w:rPr>
                <w:sz w:val="22"/>
                <w:szCs w:val="22"/>
              </w:rPr>
              <w:t>15</w:t>
            </w:r>
          </w:p>
        </w:tc>
        <w:tc>
          <w:tcPr>
            <w:tcW w:w="1421" w:type="dxa"/>
            <w:vMerge w:val="restart"/>
          </w:tcPr>
          <w:p w14:paraId="4882A24E" w14:textId="627098CD" w:rsidR="00304FEE" w:rsidRPr="00D16A95" w:rsidRDefault="00304FEE" w:rsidP="00304FEE">
            <w:pPr>
              <w:pStyle w:val="BodyTextIndent"/>
              <w:ind w:left="0"/>
              <w:jc w:val="center"/>
              <w:rPr>
                <w:sz w:val="22"/>
                <w:szCs w:val="22"/>
              </w:rPr>
            </w:pPr>
            <w:r w:rsidRPr="00D16A95">
              <w:rPr>
                <w:sz w:val="22"/>
                <w:szCs w:val="22"/>
              </w:rPr>
              <w:t>7</w:t>
            </w:r>
          </w:p>
        </w:tc>
        <w:tc>
          <w:tcPr>
            <w:tcW w:w="2690" w:type="dxa"/>
          </w:tcPr>
          <w:p w14:paraId="30E7B3C6" w14:textId="5912FD0C" w:rsidR="00304FEE" w:rsidRPr="00D16A95" w:rsidRDefault="00304FEE" w:rsidP="00304FEE">
            <w:pPr>
              <w:pStyle w:val="BodyTextIndent"/>
              <w:ind w:left="0"/>
              <w:jc w:val="center"/>
              <w:rPr>
                <w:sz w:val="22"/>
                <w:szCs w:val="22"/>
              </w:rPr>
            </w:pPr>
            <w:r w:rsidRPr="00D16A95">
              <w:rPr>
                <w:sz w:val="22"/>
                <w:szCs w:val="22"/>
              </w:rPr>
              <w:t>Finishing</w:t>
            </w:r>
          </w:p>
        </w:tc>
        <w:tc>
          <w:tcPr>
            <w:tcW w:w="1421" w:type="dxa"/>
          </w:tcPr>
          <w:p w14:paraId="43E8734B" w14:textId="77777777" w:rsidR="00304FEE" w:rsidRPr="00D16A95" w:rsidRDefault="00304FEE" w:rsidP="00304FEE">
            <w:pPr>
              <w:pStyle w:val="BodyTextIndent"/>
              <w:ind w:left="0"/>
              <w:jc w:val="center"/>
              <w:rPr>
                <w:sz w:val="22"/>
                <w:szCs w:val="22"/>
              </w:rPr>
            </w:pPr>
            <w:r w:rsidRPr="00D16A95">
              <w:rPr>
                <w:sz w:val="22"/>
                <w:szCs w:val="22"/>
              </w:rPr>
              <w:t>3.0</w:t>
            </w:r>
          </w:p>
        </w:tc>
        <w:tc>
          <w:tcPr>
            <w:tcW w:w="1697" w:type="dxa"/>
          </w:tcPr>
          <w:p w14:paraId="0FFBDAF6" w14:textId="045EC894" w:rsidR="00304FEE" w:rsidRPr="00484380" w:rsidRDefault="00304FEE" w:rsidP="00304FEE">
            <w:pPr>
              <w:pStyle w:val="BodyTextIndent"/>
              <w:ind w:left="0"/>
              <w:jc w:val="center"/>
              <w:rPr>
                <w:sz w:val="22"/>
                <w:szCs w:val="22"/>
              </w:rPr>
            </w:pPr>
            <w:r w:rsidRPr="00484380">
              <w:rPr>
                <w:sz w:val="22"/>
                <w:lang w:val="en-GB" w:eastAsia="en-GB"/>
              </w:rPr>
              <w:t>1.4</w:t>
            </w:r>
          </w:p>
        </w:tc>
      </w:tr>
      <w:tr w:rsidR="00304FEE" w:rsidRPr="00D16A95" w14:paraId="66B2A2F7" w14:textId="4C0BC52A" w:rsidTr="00484380">
        <w:trPr>
          <w:trHeight w:val="276"/>
        </w:trPr>
        <w:tc>
          <w:tcPr>
            <w:tcW w:w="1594" w:type="dxa"/>
            <w:vMerge/>
          </w:tcPr>
          <w:p w14:paraId="41CEE1B9" w14:textId="77777777" w:rsidR="00304FEE" w:rsidRPr="00D16A95" w:rsidRDefault="00304FEE" w:rsidP="00304FEE">
            <w:pPr>
              <w:pStyle w:val="BodyTextIndent"/>
              <w:ind w:left="0"/>
              <w:rPr>
                <w:sz w:val="22"/>
                <w:szCs w:val="22"/>
              </w:rPr>
            </w:pPr>
          </w:p>
        </w:tc>
        <w:tc>
          <w:tcPr>
            <w:tcW w:w="1380" w:type="dxa"/>
            <w:vMerge/>
          </w:tcPr>
          <w:p w14:paraId="38B65E82" w14:textId="77777777" w:rsidR="00304FEE" w:rsidRPr="00D16A95" w:rsidRDefault="00304FEE" w:rsidP="00304FEE">
            <w:pPr>
              <w:pStyle w:val="BodyTextIndent"/>
              <w:ind w:left="0"/>
              <w:jc w:val="center"/>
              <w:rPr>
                <w:sz w:val="22"/>
                <w:szCs w:val="22"/>
              </w:rPr>
            </w:pPr>
          </w:p>
        </w:tc>
        <w:tc>
          <w:tcPr>
            <w:tcW w:w="1421" w:type="dxa"/>
            <w:vMerge/>
          </w:tcPr>
          <w:p w14:paraId="56401D09" w14:textId="77777777" w:rsidR="00304FEE" w:rsidRPr="00D16A95" w:rsidRDefault="00304FEE" w:rsidP="00304FEE">
            <w:pPr>
              <w:pStyle w:val="BodyTextIndent"/>
              <w:ind w:left="0"/>
              <w:jc w:val="center"/>
              <w:rPr>
                <w:sz w:val="22"/>
                <w:szCs w:val="22"/>
              </w:rPr>
            </w:pPr>
          </w:p>
        </w:tc>
        <w:tc>
          <w:tcPr>
            <w:tcW w:w="2690" w:type="dxa"/>
          </w:tcPr>
          <w:p w14:paraId="47547512" w14:textId="56996838" w:rsidR="00304FEE" w:rsidRPr="00D16A95" w:rsidRDefault="00304FEE" w:rsidP="00304FEE">
            <w:pPr>
              <w:pStyle w:val="BodyTextIndent"/>
              <w:ind w:left="0"/>
              <w:jc w:val="center"/>
              <w:rPr>
                <w:sz w:val="22"/>
                <w:szCs w:val="22"/>
              </w:rPr>
            </w:pPr>
            <w:r w:rsidRPr="00D16A95">
              <w:rPr>
                <w:sz w:val="22"/>
                <w:szCs w:val="22"/>
              </w:rPr>
              <w:t>Alignment &amp; Evenness</w:t>
            </w:r>
          </w:p>
        </w:tc>
        <w:tc>
          <w:tcPr>
            <w:tcW w:w="1421" w:type="dxa"/>
          </w:tcPr>
          <w:p w14:paraId="0E1C1732" w14:textId="77777777" w:rsidR="00304FEE" w:rsidRPr="00D16A95" w:rsidRDefault="00304FEE" w:rsidP="00304FEE">
            <w:pPr>
              <w:pStyle w:val="BodyTextIndent"/>
              <w:ind w:left="0"/>
              <w:jc w:val="center"/>
              <w:rPr>
                <w:sz w:val="22"/>
                <w:szCs w:val="22"/>
              </w:rPr>
            </w:pPr>
            <w:r w:rsidRPr="00D16A95">
              <w:rPr>
                <w:sz w:val="22"/>
                <w:szCs w:val="22"/>
              </w:rPr>
              <w:t>3.0</w:t>
            </w:r>
          </w:p>
        </w:tc>
        <w:tc>
          <w:tcPr>
            <w:tcW w:w="1697" w:type="dxa"/>
          </w:tcPr>
          <w:p w14:paraId="7A97C621" w14:textId="43419ADA" w:rsidR="00304FEE" w:rsidRPr="00484380" w:rsidRDefault="00304FEE" w:rsidP="00304FEE">
            <w:pPr>
              <w:pStyle w:val="BodyTextIndent"/>
              <w:ind w:left="0"/>
              <w:jc w:val="center"/>
              <w:rPr>
                <w:sz w:val="22"/>
                <w:szCs w:val="22"/>
              </w:rPr>
            </w:pPr>
            <w:r w:rsidRPr="00484380">
              <w:rPr>
                <w:sz w:val="22"/>
                <w:lang w:val="en-GB" w:eastAsia="en-GB"/>
              </w:rPr>
              <w:t>1.4</w:t>
            </w:r>
          </w:p>
        </w:tc>
      </w:tr>
      <w:tr w:rsidR="00304FEE" w:rsidRPr="00D16A95" w14:paraId="00B8E4D9" w14:textId="2B98D314" w:rsidTr="00484380">
        <w:trPr>
          <w:trHeight w:val="260"/>
        </w:trPr>
        <w:tc>
          <w:tcPr>
            <w:tcW w:w="1594" w:type="dxa"/>
            <w:vMerge/>
          </w:tcPr>
          <w:p w14:paraId="6E22DAB5" w14:textId="77777777" w:rsidR="00304FEE" w:rsidRPr="00D16A95" w:rsidRDefault="00304FEE" w:rsidP="00304FEE">
            <w:pPr>
              <w:pStyle w:val="BodyTextIndent"/>
              <w:ind w:left="0"/>
              <w:rPr>
                <w:sz w:val="22"/>
                <w:szCs w:val="22"/>
              </w:rPr>
            </w:pPr>
          </w:p>
        </w:tc>
        <w:tc>
          <w:tcPr>
            <w:tcW w:w="1380" w:type="dxa"/>
            <w:vMerge/>
          </w:tcPr>
          <w:p w14:paraId="4A2D510F" w14:textId="77777777" w:rsidR="00304FEE" w:rsidRPr="00D16A95" w:rsidRDefault="00304FEE" w:rsidP="00304FEE">
            <w:pPr>
              <w:pStyle w:val="BodyTextIndent"/>
              <w:ind w:left="0"/>
              <w:jc w:val="center"/>
              <w:rPr>
                <w:sz w:val="22"/>
                <w:szCs w:val="22"/>
              </w:rPr>
            </w:pPr>
          </w:p>
        </w:tc>
        <w:tc>
          <w:tcPr>
            <w:tcW w:w="1421" w:type="dxa"/>
            <w:vMerge/>
          </w:tcPr>
          <w:p w14:paraId="3C9F436E" w14:textId="77777777" w:rsidR="00304FEE" w:rsidRPr="00D16A95" w:rsidRDefault="00304FEE" w:rsidP="00304FEE">
            <w:pPr>
              <w:pStyle w:val="BodyTextIndent"/>
              <w:ind w:left="0"/>
              <w:jc w:val="center"/>
              <w:rPr>
                <w:sz w:val="22"/>
                <w:szCs w:val="22"/>
              </w:rPr>
            </w:pPr>
          </w:p>
        </w:tc>
        <w:tc>
          <w:tcPr>
            <w:tcW w:w="2690" w:type="dxa"/>
          </w:tcPr>
          <w:p w14:paraId="478B774D" w14:textId="74A6C34C" w:rsidR="00304FEE" w:rsidRPr="00D16A95" w:rsidRDefault="00304FEE" w:rsidP="00304FEE">
            <w:pPr>
              <w:pStyle w:val="BodyTextIndent"/>
              <w:ind w:left="0"/>
              <w:jc w:val="center"/>
              <w:rPr>
                <w:sz w:val="22"/>
                <w:szCs w:val="22"/>
              </w:rPr>
            </w:pPr>
            <w:r w:rsidRPr="00D16A95">
              <w:rPr>
                <w:sz w:val="22"/>
                <w:szCs w:val="22"/>
              </w:rPr>
              <w:t>Crack &amp; Damages</w:t>
            </w:r>
          </w:p>
        </w:tc>
        <w:tc>
          <w:tcPr>
            <w:tcW w:w="1421" w:type="dxa"/>
          </w:tcPr>
          <w:p w14:paraId="4C6CB06B" w14:textId="77777777" w:rsidR="00304FEE" w:rsidRPr="00D16A95" w:rsidRDefault="00304FEE" w:rsidP="00304FEE">
            <w:pPr>
              <w:pStyle w:val="BodyTextIndent"/>
              <w:ind w:left="0"/>
              <w:jc w:val="center"/>
              <w:rPr>
                <w:sz w:val="22"/>
                <w:szCs w:val="22"/>
              </w:rPr>
            </w:pPr>
            <w:r w:rsidRPr="00D16A95">
              <w:rPr>
                <w:sz w:val="22"/>
                <w:szCs w:val="22"/>
              </w:rPr>
              <w:t>4.5</w:t>
            </w:r>
          </w:p>
        </w:tc>
        <w:tc>
          <w:tcPr>
            <w:tcW w:w="1697" w:type="dxa"/>
          </w:tcPr>
          <w:p w14:paraId="20E6801B" w14:textId="46DE62CE" w:rsidR="00304FEE" w:rsidRPr="00484380" w:rsidRDefault="00304FEE" w:rsidP="00304FEE">
            <w:pPr>
              <w:pStyle w:val="BodyTextIndent"/>
              <w:ind w:left="0"/>
              <w:jc w:val="center"/>
              <w:rPr>
                <w:sz w:val="22"/>
                <w:szCs w:val="22"/>
              </w:rPr>
            </w:pPr>
            <w:r w:rsidRPr="00484380">
              <w:rPr>
                <w:sz w:val="22"/>
                <w:lang w:val="en-GB" w:eastAsia="en-GB"/>
              </w:rPr>
              <w:t>2.1</w:t>
            </w:r>
          </w:p>
        </w:tc>
      </w:tr>
      <w:tr w:rsidR="00304FEE" w:rsidRPr="00D16A95" w14:paraId="09A93821" w14:textId="45CD5D7B" w:rsidTr="00484380">
        <w:trPr>
          <w:trHeight w:val="276"/>
        </w:trPr>
        <w:tc>
          <w:tcPr>
            <w:tcW w:w="1594" w:type="dxa"/>
            <w:vMerge/>
          </w:tcPr>
          <w:p w14:paraId="5030027E" w14:textId="77777777" w:rsidR="00304FEE" w:rsidRPr="00D16A95" w:rsidRDefault="00304FEE" w:rsidP="00304FEE">
            <w:pPr>
              <w:pStyle w:val="BodyTextIndent"/>
              <w:ind w:left="0"/>
              <w:rPr>
                <w:sz w:val="22"/>
                <w:szCs w:val="22"/>
              </w:rPr>
            </w:pPr>
          </w:p>
        </w:tc>
        <w:tc>
          <w:tcPr>
            <w:tcW w:w="1380" w:type="dxa"/>
            <w:vMerge/>
          </w:tcPr>
          <w:p w14:paraId="5CDC7550" w14:textId="77777777" w:rsidR="00304FEE" w:rsidRPr="00D16A95" w:rsidRDefault="00304FEE" w:rsidP="00304FEE">
            <w:pPr>
              <w:pStyle w:val="BodyTextIndent"/>
              <w:ind w:left="0"/>
              <w:jc w:val="center"/>
              <w:rPr>
                <w:sz w:val="22"/>
                <w:szCs w:val="22"/>
              </w:rPr>
            </w:pPr>
          </w:p>
        </w:tc>
        <w:tc>
          <w:tcPr>
            <w:tcW w:w="1421" w:type="dxa"/>
            <w:vMerge/>
          </w:tcPr>
          <w:p w14:paraId="781C9B5A" w14:textId="77777777" w:rsidR="00304FEE" w:rsidRPr="00D16A95" w:rsidRDefault="00304FEE" w:rsidP="00304FEE">
            <w:pPr>
              <w:pStyle w:val="BodyTextIndent"/>
              <w:ind w:left="0"/>
              <w:jc w:val="center"/>
              <w:rPr>
                <w:sz w:val="22"/>
                <w:szCs w:val="22"/>
              </w:rPr>
            </w:pPr>
          </w:p>
        </w:tc>
        <w:tc>
          <w:tcPr>
            <w:tcW w:w="2690" w:type="dxa"/>
          </w:tcPr>
          <w:p w14:paraId="108D65B1" w14:textId="44EAA083" w:rsidR="00304FEE" w:rsidRPr="00D16A95" w:rsidRDefault="00304FEE" w:rsidP="00304FEE">
            <w:pPr>
              <w:pStyle w:val="BodyTextIndent"/>
              <w:ind w:left="0"/>
              <w:jc w:val="center"/>
              <w:rPr>
                <w:sz w:val="22"/>
                <w:szCs w:val="22"/>
              </w:rPr>
            </w:pPr>
            <w:r w:rsidRPr="00D16A95">
              <w:rPr>
                <w:sz w:val="22"/>
                <w:szCs w:val="22"/>
              </w:rPr>
              <w:t>Roughness</w:t>
            </w:r>
          </w:p>
        </w:tc>
        <w:tc>
          <w:tcPr>
            <w:tcW w:w="1421" w:type="dxa"/>
          </w:tcPr>
          <w:p w14:paraId="1B82F2CC" w14:textId="77777777" w:rsidR="00304FEE" w:rsidRPr="00D16A95" w:rsidRDefault="00304FEE" w:rsidP="00304FEE">
            <w:pPr>
              <w:pStyle w:val="BodyTextIndent"/>
              <w:ind w:left="0"/>
              <w:jc w:val="center"/>
              <w:rPr>
                <w:sz w:val="22"/>
                <w:szCs w:val="22"/>
              </w:rPr>
            </w:pPr>
            <w:r w:rsidRPr="00D16A95">
              <w:rPr>
                <w:sz w:val="22"/>
                <w:szCs w:val="22"/>
              </w:rPr>
              <w:t>3.75</w:t>
            </w:r>
          </w:p>
        </w:tc>
        <w:tc>
          <w:tcPr>
            <w:tcW w:w="1697" w:type="dxa"/>
          </w:tcPr>
          <w:p w14:paraId="72881112" w14:textId="5C8148DC" w:rsidR="00304FEE" w:rsidRPr="00484380" w:rsidRDefault="00304FEE" w:rsidP="00304FEE">
            <w:pPr>
              <w:pStyle w:val="BodyTextIndent"/>
              <w:ind w:left="0"/>
              <w:jc w:val="center"/>
              <w:rPr>
                <w:sz w:val="22"/>
                <w:szCs w:val="22"/>
              </w:rPr>
            </w:pPr>
            <w:r w:rsidRPr="00484380">
              <w:rPr>
                <w:sz w:val="22"/>
                <w:lang w:val="en-GB" w:eastAsia="en-GB"/>
              </w:rPr>
              <w:t>1.75</w:t>
            </w:r>
          </w:p>
        </w:tc>
      </w:tr>
      <w:tr w:rsidR="00304FEE" w:rsidRPr="00D16A95" w14:paraId="396CF648" w14:textId="6903D420" w:rsidTr="00484380">
        <w:trPr>
          <w:trHeight w:val="260"/>
        </w:trPr>
        <w:tc>
          <w:tcPr>
            <w:tcW w:w="1594" w:type="dxa"/>
            <w:vMerge/>
          </w:tcPr>
          <w:p w14:paraId="3BDB106C" w14:textId="77777777" w:rsidR="00304FEE" w:rsidRPr="00D16A95" w:rsidRDefault="00304FEE" w:rsidP="00304FEE">
            <w:pPr>
              <w:pStyle w:val="BodyTextIndent"/>
              <w:ind w:left="0"/>
              <w:rPr>
                <w:sz w:val="22"/>
                <w:szCs w:val="22"/>
              </w:rPr>
            </w:pPr>
          </w:p>
        </w:tc>
        <w:tc>
          <w:tcPr>
            <w:tcW w:w="1380" w:type="dxa"/>
            <w:vMerge/>
          </w:tcPr>
          <w:p w14:paraId="5E11CF2E" w14:textId="77777777" w:rsidR="00304FEE" w:rsidRPr="00D16A95" w:rsidRDefault="00304FEE" w:rsidP="00304FEE">
            <w:pPr>
              <w:pStyle w:val="BodyTextIndent"/>
              <w:ind w:left="0"/>
              <w:jc w:val="center"/>
              <w:rPr>
                <w:sz w:val="22"/>
                <w:szCs w:val="22"/>
              </w:rPr>
            </w:pPr>
          </w:p>
        </w:tc>
        <w:tc>
          <w:tcPr>
            <w:tcW w:w="1421" w:type="dxa"/>
            <w:vMerge/>
          </w:tcPr>
          <w:p w14:paraId="71D6626C" w14:textId="77777777" w:rsidR="00304FEE" w:rsidRPr="00D16A95" w:rsidRDefault="00304FEE" w:rsidP="00304FEE">
            <w:pPr>
              <w:pStyle w:val="BodyTextIndent"/>
              <w:ind w:left="0"/>
              <w:jc w:val="center"/>
              <w:rPr>
                <w:sz w:val="22"/>
                <w:szCs w:val="22"/>
              </w:rPr>
            </w:pPr>
          </w:p>
        </w:tc>
        <w:tc>
          <w:tcPr>
            <w:tcW w:w="2690" w:type="dxa"/>
          </w:tcPr>
          <w:p w14:paraId="6C4610A5" w14:textId="7C80BCC2" w:rsidR="00304FEE" w:rsidRPr="00D16A95" w:rsidRDefault="00304FEE" w:rsidP="00304FEE">
            <w:pPr>
              <w:pStyle w:val="BodyTextIndent"/>
              <w:ind w:left="0"/>
              <w:jc w:val="center"/>
              <w:rPr>
                <w:sz w:val="22"/>
                <w:szCs w:val="22"/>
              </w:rPr>
            </w:pPr>
            <w:r w:rsidRPr="00D16A95">
              <w:rPr>
                <w:sz w:val="22"/>
                <w:szCs w:val="22"/>
              </w:rPr>
              <w:t>Jointing</w:t>
            </w:r>
          </w:p>
        </w:tc>
        <w:tc>
          <w:tcPr>
            <w:tcW w:w="1421" w:type="dxa"/>
          </w:tcPr>
          <w:p w14:paraId="56F96A39" w14:textId="77777777" w:rsidR="00304FEE" w:rsidRPr="00D16A95" w:rsidRDefault="00304FEE" w:rsidP="00304FEE">
            <w:pPr>
              <w:pStyle w:val="BodyTextIndent"/>
              <w:ind w:left="0"/>
              <w:jc w:val="center"/>
              <w:rPr>
                <w:sz w:val="22"/>
                <w:szCs w:val="22"/>
              </w:rPr>
            </w:pPr>
            <w:r w:rsidRPr="00D16A95">
              <w:rPr>
                <w:sz w:val="22"/>
                <w:szCs w:val="22"/>
              </w:rPr>
              <w:t>0.75</w:t>
            </w:r>
          </w:p>
        </w:tc>
        <w:tc>
          <w:tcPr>
            <w:tcW w:w="1697" w:type="dxa"/>
          </w:tcPr>
          <w:p w14:paraId="52EDC1BD" w14:textId="66D4F976" w:rsidR="00304FEE" w:rsidRPr="00484380" w:rsidRDefault="00304FEE" w:rsidP="00304FEE">
            <w:pPr>
              <w:pStyle w:val="BodyTextIndent"/>
              <w:ind w:left="0"/>
              <w:jc w:val="center"/>
              <w:rPr>
                <w:sz w:val="22"/>
                <w:szCs w:val="22"/>
              </w:rPr>
            </w:pPr>
            <w:r w:rsidRPr="00484380">
              <w:rPr>
                <w:sz w:val="22"/>
                <w:lang w:val="en-GB" w:eastAsia="en-GB"/>
              </w:rPr>
              <w:t>0.35</w:t>
            </w:r>
          </w:p>
        </w:tc>
      </w:tr>
      <w:tr w:rsidR="00304FEE" w:rsidRPr="00D16A95" w14:paraId="238716F8" w14:textId="062E6201" w:rsidTr="00484380">
        <w:trPr>
          <w:trHeight w:val="260"/>
        </w:trPr>
        <w:tc>
          <w:tcPr>
            <w:tcW w:w="1594" w:type="dxa"/>
            <w:vMerge w:val="restart"/>
          </w:tcPr>
          <w:p w14:paraId="2430FF60" w14:textId="77777777" w:rsidR="00304FEE" w:rsidRPr="00D16A95" w:rsidRDefault="00304FEE" w:rsidP="00304FEE">
            <w:pPr>
              <w:pStyle w:val="BodyTextIndent"/>
              <w:ind w:left="0"/>
              <w:rPr>
                <w:sz w:val="22"/>
                <w:szCs w:val="22"/>
              </w:rPr>
            </w:pPr>
            <w:r w:rsidRPr="00D16A95">
              <w:rPr>
                <w:sz w:val="22"/>
                <w:szCs w:val="22"/>
              </w:rPr>
              <w:t>4.Door</w:t>
            </w:r>
          </w:p>
        </w:tc>
        <w:tc>
          <w:tcPr>
            <w:tcW w:w="1380" w:type="dxa"/>
            <w:vMerge w:val="restart"/>
          </w:tcPr>
          <w:p w14:paraId="06C1C9D7" w14:textId="77777777" w:rsidR="00304FEE" w:rsidRPr="00D16A95" w:rsidRDefault="00304FEE" w:rsidP="00304FEE">
            <w:pPr>
              <w:pStyle w:val="BodyTextIndent"/>
              <w:ind w:left="0"/>
              <w:jc w:val="center"/>
              <w:rPr>
                <w:sz w:val="22"/>
                <w:szCs w:val="22"/>
              </w:rPr>
            </w:pPr>
            <w:r w:rsidRPr="00D16A95">
              <w:rPr>
                <w:sz w:val="22"/>
                <w:szCs w:val="22"/>
              </w:rPr>
              <w:t>12</w:t>
            </w:r>
          </w:p>
        </w:tc>
        <w:tc>
          <w:tcPr>
            <w:tcW w:w="1421" w:type="dxa"/>
            <w:vMerge w:val="restart"/>
          </w:tcPr>
          <w:p w14:paraId="0EA0E7F9" w14:textId="14A2D9C0" w:rsidR="00304FEE" w:rsidRPr="00D16A95" w:rsidRDefault="00304FEE" w:rsidP="00304FEE">
            <w:pPr>
              <w:pStyle w:val="BodyTextIndent"/>
              <w:ind w:left="0"/>
              <w:jc w:val="center"/>
              <w:rPr>
                <w:sz w:val="22"/>
                <w:szCs w:val="22"/>
              </w:rPr>
            </w:pPr>
            <w:r w:rsidRPr="00D16A95">
              <w:rPr>
                <w:sz w:val="22"/>
                <w:szCs w:val="22"/>
              </w:rPr>
              <w:t>18</w:t>
            </w:r>
          </w:p>
        </w:tc>
        <w:tc>
          <w:tcPr>
            <w:tcW w:w="2690" w:type="dxa"/>
          </w:tcPr>
          <w:p w14:paraId="5368E6EA" w14:textId="488AC47E" w:rsidR="00304FEE" w:rsidRPr="00D16A95" w:rsidRDefault="00304FEE" w:rsidP="00304FEE">
            <w:pPr>
              <w:pStyle w:val="BodyTextIndent"/>
              <w:ind w:left="0"/>
              <w:jc w:val="center"/>
              <w:rPr>
                <w:sz w:val="22"/>
                <w:szCs w:val="22"/>
              </w:rPr>
            </w:pPr>
            <w:r w:rsidRPr="00D16A95">
              <w:rPr>
                <w:sz w:val="22"/>
                <w:szCs w:val="22"/>
              </w:rPr>
              <w:t>Joints &amp; Gap</w:t>
            </w:r>
          </w:p>
        </w:tc>
        <w:tc>
          <w:tcPr>
            <w:tcW w:w="1421" w:type="dxa"/>
          </w:tcPr>
          <w:p w14:paraId="7A6F867B" w14:textId="77777777" w:rsidR="00304FEE" w:rsidRPr="00D16A95" w:rsidRDefault="00304FEE" w:rsidP="00304FEE">
            <w:pPr>
              <w:pStyle w:val="BodyTextIndent"/>
              <w:ind w:left="0"/>
              <w:jc w:val="center"/>
              <w:rPr>
                <w:sz w:val="22"/>
                <w:szCs w:val="22"/>
              </w:rPr>
            </w:pPr>
            <w:r w:rsidRPr="00D16A95">
              <w:rPr>
                <w:sz w:val="22"/>
                <w:szCs w:val="22"/>
              </w:rPr>
              <w:t>1.2</w:t>
            </w:r>
          </w:p>
        </w:tc>
        <w:tc>
          <w:tcPr>
            <w:tcW w:w="1697" w:type="dxa"/>
          </w:tcPr>
          <w:p w14:paraId="3C727AE2" w14:textId="13730008" w:rsidR="00304FEE" w:rsidRPr="00484380" w:rsidRDefault="00304FEE" w:rsidP="00304FEE">
            <w:pPr>
              <w:pStyle w:val="BodyTextIndent"/>
              <w:ind w:left="0"/>
              <w:jc w:val="center"/>
              <w:rPr>
                <w:sz w:val="22"/>
                <w:szCs w:val="22"/>
              </w:rPr>
            </w:pPr>
            <w:r w:rsidRPr="00484380">
              <w:rPr>
                <w:sz w:val="22"/>
                <w:lang w:val="en-GB" w:eastAsia="en-GB"/>
              </w:rPr>
              <w:t>1.8</w:t>
            </w:r>
          </w:p>
        </w:tc>
      </w:tr>
      <w:tr w:rsidR="00304FEE" w:rsidRPr="00D16A95" w14:paraId="6866A16B" w14:textId="0EE104A0" w:rsidTr="00484380">
        <w:trPr>
          <w:trHeight w:val="260"/>
        </w:trPr>
        <w:tc>
          <w:tcPr>
            <w:tcW w:w="1594" w:type="dxa"/>
            <w:vMerge/>
          </w:tcPr>
          <w:p w14:paraId="1088EC5B" w14:textId="77777777" w:rsidR="00304FEE" w:rsidRPr="00D16A95" w:rsidRDefault="00304FEE" w:rsidP="00304FEE">
            <w:pPr>
              <w:pStyle w:val="BodyTextIndent"/>
              <w:ind w:left="0"/>
              <w:rPr>
                <w:sz w:val="22"/>
                <w:szCs w:val="22"/>
              </w:rPr>
            </w:pPr>
          </w:p>
        </w:tc>
        <w:tc>
          <w:tcPr>
            <w:tcW w:w="1380" w:type="dxa"/>
            <w:vMerge/>
          </w:tcPr>
          <w:p w14:paraId="6FE024BD" w14:textId="77777777" w:rsidR="00304FEE" w:rsidRPr="00D16A95" w:rsidRDefault="00304FEE" w:rsidP="00304FEE">
            <w:pPr>
              <w:pStyle w:val="BodyTextIndent"/>
              <w:ind w:left="0"/>
              <w:jc w:val="center"/>
              <w:rPr>
                <w:sz w:val="22"/>
                <w:szCs w:val="22"/>
              </w:rPr>
            </w:pPr>
          </w:p>
        </w:tc>
        <w:tc>
          <w:tcPr>
            <w:tcW w:w="1421" w:type="dxa"/>
            <w:vMerge/>
          </w:tcPr>
          <w:p w14:paraId="0A2C674D" w14:textId="77777777" w:rsidR="00304FEE" w:rsidRPr="00D16A95" w:rsidRDefault="00304FEE" w:rsidP="00304FEE">
            <w:pPr>
              <w:pStyle w:val="BodyTextIndent"/>
              <w:ind w:left="0"/>
              <w:jc w:val="center"/>
              <w:rPr>
                <w:sz w:val="22"/>
                <w:szCs w:val="22"/>
              </w:rPr>
            </w:pPr>
          </w:p>
        </w:tc>
        <w:tc>
          <w:tcPr>
            <w:tcW w:w="2690" w:type="dxa"/>
          </w:tcPr>
          <w:p w14:paraId="04EE6405" w14:textId="4DEFF8E6" w:rsidR="00304FEE" w:rsidRPr="00D16A95" w:rsidRDefault="00304FEE" w:rsidP="00304FEE">
            <w:pPr>
              <w:pStyle w:val="BodyTextIndent"/>
              <w:ind w:left="0"/>
              <w:jc w:val="center"/>
              <w:rPr>
                <w:sz w:val="22"/>
                <w:szCs w:val="22"/>
              </w:rPr>
            </w:pPr>
            <w:r w:rsidRPr="00D16A95">
              <w:rPr>
                <w:sz w:val="22"/>
                <w:szCs w:val="22"/>
              </w:rPr>
              <w:t>Alignment &amp; Evenness</w:t>
            </w:r>
          </w:p>
        </w:tc>
        <w:tc>
          <w:tcPr>
            <w:tcW w:w="1421" w:type="dxa"/>
          </w:tcPr>
          <w:p w14:paraId="487FC2F2" w14:textId="77777777" w:rsidR="00304FEE" w:rsidRPr="00D16A95" w:rsidRDefault="00304FEE" w:rsidP="00304FEE">
            <w:pPr>
              <w:pStyle w:val="BodyTextIndent"/>
              <w:ind w:left="0"/>
              <w:jc w:val="center"/>
              <w:rPr>
                <w:sz w:val="22"/>
                <w:szCs w:val="22"/>
              </w:rPr>
            </w:pPr>
            <w:r w:rsidRPr="00D16A95">
              <w:rPr>
                <w:sz w:val="22"/>
                <w:szCs w:val="22"/>
              </w:rPr>
              <w:t>1.2</w:t>
            </w:r>
          </w:p>
        </w:tc>
        <w:tc>
          <w:tcPr>
            <w:tcW w:w="1697" w:type="dxa"/>
          </w:tcPr>
          <w:p w14:paraId="697B1D67" w14:textId="3DD4F66B" w:rsidR="00304FEE" w:rsidRPr="00484380" w:rsidRDefault="00304FEE" w:rsidP="00304FEE">
            <w:pPr>
              <w:pStyle w:val="BodyTextIndent"/>
              <w:ind w:left="0"/>
              <w:jc w:val="center"/>
              <w:rPr>
                <w:sz w:val="22"/>
                <w:szCs w:val="22"/>
              </w:rPr>
            </w:pPr>
            <w:r w:rsidRPr="00484380">
              <w:rPr>
                <w:sz w:val="22"/>
                <w:lang w:val="en-GB" w:eastAsia="en-GB"/>
              </w:rPr>
              <w:t>1.8</w:t>
            </w:r>
          </w:p>
        </w:tc>
      </w:tr>
      <w:tr w:rsidR="00304FEE" w:rsidRPr="00D16A95" w14:paraId="7D7DE59C" w14:textId="3323E9DC" w:rsidTr="00484380">
        <w:trPr>
          <w:trHeight w:val="276"/>
        </w:trPr>
        <w:tc>
          <w:tcPr>
            <w:tcW w:w="1594" w:type="dxa"/>
            <w:vMerge/>
          </w:tcPr>
          <w:p w14:paraId="444B681A" w14:textId="77777777" w:rsidR="00304FEE" w:rsidRPr="00D16A95" w:rsidRDefault="00304FEE" w:rsidP="00304FEE">
            <w:pPr>
              <w:pStyle w:val="BodyTextIndent"/>
              <w:ind w:left="0"/>
              <w:rPr>
                <w:sz w:val="22"/>
                <w:szCs w:val="22"/>
              </w:rPr>
            </w:pPr>
          </w:p>
        </w:tc>
        <w:tc>
          <w:tcPr>
            <w:tcW w:w="1380" w:type="dxa"/>
            <w:vMerge/>
          </w:tcPr>
          <w:p w14:paraId="1BE58C4F" w14:textId="77777777" w:rsidR="00304FEE" w:rsidRPr="00D16A95" w:rsidRDefault="00304FEE" w:rsidP="00304FEE">
            <w:pPr>
              <w:pStyle w:val="BodyTextIndent"/>
              <w:ind w:left="0"/>
              <w:jc w:val="center"/>
              <w:rPr>
                <w:sz w:val="22"/>
                <w:szCs w:val="22"/>
              </w:rPr>
            </w:pPr>
          </w:p>
        </w:tc>
        <w:tc>
          <w:tcPr>
            <w:tcW w:w="1421" w:type="dxa"/>
            <w:vMerge/>
          </w:tcPr>
          <w:p w14:paraId="282A493D" w14:textId="77777777" w:rsidR="00304FEE" w:rsidRPr="00D16A95" w:rsidRDefault="00304FEE" w:rsidP="00304FEE">
            <w:pPr>
              <w:pStyle w:val="BodyTextIndent"/>
              <w:ind w:left="0"/>
              <w:jc w:val="center"/>
              <w:rPr>
                <w:sz w:val="22"/>
                <w:szCs w:val="22"/>
              </w:rPr>
            </w:pPr>
          </w:p>
        </w:tc>
        <w:tc>
          <w:tcPr>
            <w:tcW w:w="2690" w:type="dxa"/>
          </w:tcPr>
          <w:p w14:paraId="50446487" w14:textId="64839CFC" w:rsidR="00304FEE" w:rsidRPr="00D16A95" w:rsidRDefault="00304FEE" w:rsidP="00304FEE">
            <w:pPr>
              <w:pStyle w:val="BodyTextIndent"/>
              <w:ind w:left="0"/>
              <w:jc w:val="center"/>
              <w:rPr>
                <w:sz w:val="22"/>
                <w:szCs w:val="22"/>
              </w:rPr>
            </w:pPr>
            <w:r w:rsidRPr="00D16A95">
              <w:rPr>
                <w:sz w:val="22"/>
                <w:szCs w:val="22"/>
              </w:rPr>
              <w:t>Material &amp; Damages</w:t>
            </w:r>
          </w:p>
        </w:tc>
        <w:tc>
          <w:tcPr>
            <w:tcW w:w="1421" w:type="dxa"/>
          </w:tcPr>
          <w:p w14:paraId="6AD160DD" w14:textId="77777777" w:rsidR="00304FEE" w:rsidRPr="00D16A95" w:rsidRDefault="00304FEE" w:rsidP="00304FEE">
            <w:pPr>
              <w:pStyle w:val="BodyTextIndent"/>
              <w:ind w:left="0"/>
              <w:jc w:val="center"/>
              <w:rPr>
                <w:sz w:val="22"/>
                <w:szCs w:val="22"/>
              </w:rPr>
            </w:pPr>
            <w:r w:rsidRPr="00D16A95">
              <w:rPr>
                <w:sz w:val="22"/>
                <w:szCs w:val="22"/>
              </w:rPr>
              <w:t>3.0</w:t>
            </w:r>
          </w:p>
        </w:tc>
        <w:tc>
          <w:tcPr>
            <w:tcW w:w="1697" w:type="dxa"/>
          </w:tcPr>
          <w:p w14:paraId="03CF76EA" w14:textId="2DFE3399" w:rsidR="00304FEE" w:rsidRPr="00484380" w:rsidRDefault="00304FEE" w:rsidP="00304FEE">
            <w:pPr>
              <w:pStyle w:val="BodyTextIndent"/>
              <w:ind w:left="0"/>
              <w:jc w:val="center"/>
              <w:rPr>
                <w:sz w:val="22"/>
                <w:szCs w:val="22"/>
              </w:rPr>
            </w:pPr>
            <w:r w:rsidRPr="00484380">
              <w:rPr>
                <w:sz w:val="22"/>
                <w:lang w:val="en-GB" w:eastAsia="en-GB"/>
              </w:rPr>
              <w:t>4.5</w:t>
            </w:r>
          </w:p>
        </w:tc>
      </w:tr>
      <w:tr w:rsidR="00304FEE" w:rsidRPr="00D16A95" w14:paraId="6D28BD6F" w14:textId="4911A841" w:rsidTr="00484380">
        <w:trPr>
          <w:trHeight w:val="260"/>
        </w:trPr>
        <w:tc>
          <w:tcPr>
            <w:tcW w:w="1594" w:type="dxa"/>
            <w:vMerge/>
          </w:tcPr>
          <w:p w14:paraId="61DE7E17" w14:textId="77777777" w:rsidR="00304FEE" w:rsidRPr="00D16A95" w:rsidRDefault="00304FEE" w:rsidP="00304FEE">
            <w:pPr>
              <w:pStyle w:val="BodyTextIndent"/>
              <w:ind w:left="0"/>
              <w:rPr>
                <w:sz w:val="22"/>
                <w:szCs w:val="22"/>
              </w:rPr>
            </w:pPr>
          </w:p>
        </w:tc>
        <w:tc>
          <w:tcPr>
            <w:tcW w:w="1380" w:type="dxa"/>
            <w:vMerge/>
          </w:tcPr>
          <w:p w14:paraId="2F983244" w14:textId="77777777" w:rsidR="00304FEE" w:rsidRPr="00D16A95" w:rsidRDefault="00304FEE" w:rsidP="00304FEE">
            <w:pPr>
              <w:pStyle w:val="BodyTextIndent"/>
              <w:ind w:left="0"/>
              <w:jc w:val="center"/>
              <w:rPr>
                <w:sz w:val="22"/>
                <w:szCs w:val="22"/>
              </w:rPr>
            </w:pPr>
          </w:p>
        </w:tc>
        <w:tc>
          <w:tcPr>
            <w:tcW w:w="1421" w:type="dxa"/>
            <w:vMerge/>
          </w:tcPr>
          <w:p w14:paraId="6A866ED2" w14:textId="77777777" w:rsidR="00304FEE" w:rsidRPr="00D16A95" w:rsidRDefault="00304FEE" w:rsidP="00304FEE">
            <w:pPr>
              <w:pStyle w:val="BodyTextIndent"/>
              <w:ind w:left="0"/>
              <w:jc w:val="center"/>
              <w:rPr>
                <w:sz w:val="22"/>
                <w:szCs w:val="22"/>
              </w:rPr>
            </w:pPr>
          </w:p>
        </w:tc>
        <w:tc>
          <w:tcPr>
            <w:tcW w:w="2690" w:type="dxa"/>
          </w:tcPr>
          <w:p w14:paraId="7CCD227B" w14:textId="79486CE4" w:rsidR="00304FEE" w:rsidRPr="00D16A95" w:rsidRDefault="00304FEE" w:rsidP="00304FEE">
            <w:pPr>
              <w:pStyle w:val="BodyTextIndent"/>
              <w:ind w:left="0"/>
              <w:jc w:val="center"/>
              <w:rPr>
                <w:sz w:val="22"/>
                <w:szCs w:val="22"/>
              </w:rPr>
            </w:pPr>
            <w:r w:rsidRPr="00D16A95">
              <w:rPr>
                <w:sz w:val="22"/>
                <w:szCs w:val="22"/>
              </w:rPr>
              <w:t>Functionality</w:t>
            </w:r>
          </w:p>
        </w:tc>
        <w:tc>
          <w:tcPr>
            <w:tcW w:w="1421" w:type="dxa"/>
          </w:tcPr>
          <w:p w14:paraId="64B0C955" w14:textId="77777777" w:rsidR="00304FEE" w:rsidRPr="00D16A95" w:rsidRDefault="00304FEE" w:rsidP="00304FEE">
            <w:pPr>
              <w:pStyle w:val="BodyTextIndent"/>
              <w:ind w:left="0"/>
              <w:jc w:val="center"/>
              <w:rPr>
                <w:sz w:val="22"/>
                <w:szCs w:val="22"/>
              </w:rPr>
            </w:pPr>
            <w:r w:rsidRPr="00D16A95">
              <w:rPr>
                <w:sz w:val="22"/>
                <w:szCs w:val="22"/>
              </w:rPr>
              <w:t>3.6</w:t>
            </w:r>
          </w:p>
        </w:tc>
        <w:tc>
          <w:tcPr>
            <w:tcW w:w="1697" w:type="dxa"/>
          </w:tcPr>
          <w:p w14:paraId="457096C3" w14:textId="0C0E4E6D" w:rsidR="00304FEE" w:rsidRPr="00484380" w:rsidRDefault="00304FEE" w:rsidP="00304FEE">
            <w:pPr>
              <w:pStyle w:val="BodyTextIndent"/>
              <w:ind w:left="0"/>
              <w:jc w:val="center"/>
              <w:rPr>
                <w:sz w:val="22"/>
                <w:szCs w:val="22"/>
              </w:rPr>
            </w:pPr>
            <w:r w:rsidRPr="00484380">
              <w:rPr>
                <w:sz w:val="22"/>
                <w:lang w:val="en-GB" w:eastAsia="en-GB"/>
              </w:rPr>
              <w:t>5.4</w:t>
            </w:r>
          </w:p>
        </w:tc>
      </w:tr>
      <w:tr w:rsidR="00304FEE" w:rsidRPr="00D16A95" w14:paraId="1120DA53" w14:textId="0B5485D1" w:rsidTr="00484380">
        <w:trPr>
          <w:trHeight w:val="276"/>
        </w:trPr>
        <w:tc>
          <w:tcPr>
            <w:tcW w:w="1594" w:type="dxa"/>
            <w:vMerge/>
          </w:tcPr>
          <w:p w14:paraId="4EF83952" w14:textId="77777777" w:rsidR="00304FEE" w:rsidRPr="00D16A95" w:rsidRDefault="00304FEE" w:rsidP="00304FEE">
            <w:pPr>
              <w:pStyle w:val="BodyTextIndent"/>
              <w:ind w:left="0"/>
              <w:rPr>
                <w:sz w:val="22"/>
                <w:szCs w:val="22"/>
              </w:rPr>
            </w:pPr>
          </w:p>
        </w:tc>
        <w:tc>
          <w:tcPr>
            <w:tcW w:w="1380" w:type="dxa"/>
            <w:vMerge/>
          </w:tcPr>
          <w:p w14:paraId="23BBCB25" w14:textId="77777777" w:rsidR="00304FEE" w:rsidRPr="00D16A95" w:rsidRDefault="00304FEE" w:rsidP="00304FEE">
            <w:pPr>
              <w:pStyle w:val="BodyTextIndent"/>
              <w:ind w:left="0"/>
              <w:jc w:val="center"/>
              <w:rPr>
                <w:sz w:val="22"/>
                <w:szCs w:val="22"/>
              </w:rPr>
            </w:pPr>
          </w:p>
        </w:tc>
        <w:tc>
          <w:tcPr>
            <w:tcW w:w="1421" w:type="dxa"/>
            <w:vMerge/>
          </w:tcPr>
          <w:p w14:paraId="07023EA9" w14:textId="77777777" w:rsidR="00304FEE" w:rsidRPr="00D16A95" w:rsidRDefault="00304FEE" w:rsidP="00304FEE">
            <w:pPr>
              <w:pStyle w:val="BodyTextIndent"/>
              <w:ind w:left="0"/>
              <w:jc w:val="center"/>
              <w:rPr>
                <w:sz w:val="22"/>
                <w:szCs w:val="22"/>
              </w:rPr>
            </w:pPr>
          </w:p>
        </w:tc>
        <w:tc>
          <w:tcPr>
            <w:tcW w:w="2690" w:type="dxa"/>
          </w:tcPr>
          <w:p w14:paraId="766D0170" w14:textId="42566234" w:rsidR="00304FEE" w:rsidRPr="00D16A95" w:rsidRDefault="00304FEE" w:rsidP="00304FEE">
            <w:pPr>
              <w:pStyle w:val="BodyTextIndent"/>
              <w:ind w:left="0"/>
              <w:jc w:val="center"/>
              <w:rPr>
                <w:sz w:val="22"/>
                <w:szCs w:val="22"/>
              </w:rPr>
            </w:pPr>
            <w:r w:rsidRPr="00D16A95">
              <w:rPr>
                <w:sz w:val="22"/>
                <w:szCs w:val="22"/>
              </w:rPr>
              <w:t>Accessories Defects</w:t>
            </w:r>
          </w:p>
        </w:tc>
        <w:tc>
          <w:tcPr>
            <w:tcW w:w="1421" w:type="dxa"/>
          </w:tcPr>
          <w:p w14:paraId="4EDD0BF7" w14:textId="77777777" w:rsidR="00304FEE" w:rsidRPr="00D16A95" w:rsidRDefault="00304FEE" w:rsidP="00304FEE">
            <w:pPr>
              <w:pStyle w:val="BodyTextIndent"/>
              <w:ind w:left="0"/>
              <w:jc w:val="center"/>
              <w:rPr>
                <w:sz w:val="22"/>
                <w:szCs w:val="22"/>
              </w:rPr>
            </w:pPr>
            <w:r w:rsidRPr="00D16A95">
              <w:rPr>
                <w:sz w:val="22"/>
                <w:szCs w:val="22"/>
              </w:rPr>
              <w:t>3.0</w:t>
            </w:r>
          </w:p>
        </w:tc>
        <w:tc>
          <w:tcPr>
            <w:tcW w:w="1697" w:type="dxa"/>
          </w:tcPr>
          <w:p w14:paraId="449E67A3" w14:textId="1BE356E9" w:rsidR="00304FEE" w:rsidRPr="00484380" w:rsidRDefault="00304FEE" w:rsidP="00304FEE">
            <w:pPr>
              <w:pStyle w:val="BodyTextIndent"/>
              <w:ind w:left="0"/>
              <w:jc w:val="center"/>
              <w:rPr>
                <w:sz w:val="22"/>
                <w:szCs w:val="22"/>
              </w:rPr>
            </w:pPr>
            <w:r w:rsidRPr="00484380">
              <w:rPr>
                <w:sz w:val="22"/>
                <w:lang w:val="en-GB" w:eastAsia="en-GB"/>
              </w:rPr>
              <w:t>4.5</w:t>
            </w:r>
          </w:p>
        </w:tc>
      </w:tr>
      <w:tr w:rsidR="00304FEE" w:rsidRPr="00D16A95" w14:paraId="5C0388F9" w14:textId="0BFAA159" w:rsidTr="00484380">
        <w:trPr>
          <w:trHeight w:val="245"/>
        </w:trPr>
        <w:tc>
          <w:tcPr>
            <w:tcW w:w="1594" w:type="dxa"/>
            <w:vMerge w:val="restart"/>
          </w:tcPr>
          <w:p w14:paraId="34646297" w14:textId="77777777" w:rsidR="00304FEE" w:rsidRPr="00D16A95" w:rsidRDefault="00304FEE" w:rsidP="00304FEE">
            <w:pPr>
              <w:pStyle w:val="BodyTextIndent"/>
              <w:ind w:left="0"/>
              <w:rPr>
                <w:sz w:val="22"/>
                <w:szCs w:val="22"/>
              </w:rPr>
            </w:pPr>
            <w:r w:rsidRPr="00D16A95">
              <w:rPr>
                <w:sz w:val="22"/>
                <w:szCs w:val="22"/>
              </w:rPr>
              <w:t>5.Window</w:t>
            </w:r>
          </w:p>
        </w:tc>
        <w:tc>
          <w:tcPr>
            <w:tcW w:w="1380" w:type="dxa"/>
            <w:vMerge w:val="restart"/>
          </w:tcPr>
          <w:p w14:paraId="0A271CCA" w14:textId="77777777" w:rsidR="00304FEE" w:rsidRPr="00D16A95" w:rsidRDefault="00304FEE" w:rsidP="00304FEE">
            <w:pPr>
              <w:pStyle w:val="BodyTextIndent"/>
              <w:ind w:left="0"/>
              <w:jc w:val="center"/>
              <w:rPr>
                <w:sz w:val="22"/>
                <w:szCs w:val="22"/>
              </w:rPr>
            </w:pPr>
            <w:r w:rsidRPr="00D16A95">
              <w:rPr>
                <w:sz w:val="22"/>
                <w:szCs w:val="22"/>
              </w:rPr>
              <w:t>12</w:t>
            </w:r>
          </w:p>
        </w:tc>
        <w:tc>
          <w:tcPr>
            <w:tcW w:w="1421" w:type="dxa"/>
            <w:vMerge w:val="restart"/>
          </w:tcPr>
          <w:p w14:paraId="052672D0" w14:textId="46885618" w:rsidR="00304FEE" w:rsidRPr="00D16A95" w:rsidRDefault="00304FEE" w:rsidP="00304FEE">
            <w:pPr>
              <w:pStyle w:val="BodyTextIndent"/>
              <w:ind w:left="0"/>
              <w:jc w:val="center"/>
              <w:rPr>
                <w:sz w:val="22"/>
                <w:szCs w:val="22"/>
              </w:rPr>
            </w:pPr>
            <w:r w:rsidRPr="00D16A95">
              <w:rPr>
                <w:sz w:val="22"/>
                <w:szCs w:val="22"/>
              </w:rPr>
              <w:t>13</w:t>
            </w:r>
          </w:p>
        </w:tc>
        <w:tc>
          <w:tcPr>
            <w:tcW w:w="2690" w:type="dxa"/>
          </w:tcPr>
          <w:p w14:paraId="1988345F" w14:textId="7C2A7DBB" w:rsidR="00304FEE" w:rsidRPr="00D16A95" w:rsidRDefault="00304FEE" w:rsidP="00304FEE">
            <w:pPr>
              <w:pStyle w:val="BodyTextIndent"/>
              <w:ind w:left="0"/>
              <w:jc w:val="center"/>
              <w:rPr>
                <w:sz w:val="22"/>
                <w:szCs w:val="22"/>
              </w:rPr>
            </w:pPr>
            <w:r w:rsidRPr="00D16A95">
              <w:rPr>
                <w:sz w:val="22"/>
                <w:szCs w:val="22"/>
              </w:rPr>
              <w:t>Joints &amp; Gap</w:t>
            </w:r>
          </w:p>
        </w:tc>
        <w:tc>
          <w:tcPr>
            <w:tcW w:w="1421" w:type="dxa"/>
          </w:tcPr>
          <w:p w14:paraId="194DE2D3" w14:textId="77777777" w:rsidR="00304FEE" w:rsidRPr="00D16A95" w:rsidRDefault="00304FEE" w:rsidP="00304FEE">
            <w:pPr>
              <w:pStyle w:val="BodyTextIndent"/>
              <w:ind w:left="0"/>
              <w:jc w:val="center"/>
              <w:rPr>
                <w:sz w:val="22"/>
                <w:szCs w:val="22"/>
              </w:rPr>
            </w:pPr>
            <w:r w:rsidRPr="00D16A95">
              <w:rPr>
                <w:sz w:val="22"/>
                <w:szCs w:val="22"/>
              </w:rPr>
              <w:t>1.2</w:t>
            </w:r>
          </w:p>
        </w:tc>
        <w:tc>
          <w:tcPr>
            <w:tcW w:w="1697" w:type="dxa"/>
          </w:tcPr>
          <w:p w14:paraId="290C9199" w14:textId="7B89DBAB" w:rsidR="00304FEE" w:rsidRPr="00484380" w:rsidRDefault="00304FEE" w:rsidP="00304FEE">
            <w:pPr>
              <w:pStyle w:val="BodyTextIndent"/>
              <w:ind w:left="0"/>
              <w:jc w:val="center"/>
              <w:rPr>
                <w:sz w:val="22"/>
                <w:szCs w:val="22"/>
              </w:rPr>
            </w:pPr>
            <w:r w:rsidRPr="00484380">
              <w:rPr>
                <w:sz w:val="22"/>
                <w:lang w:val="en-GB" w:eastAsia="en-GB"/>
              </w:rPr>
              <w:t>1.3</w:t>
            </w:r>
          </w:p>
        </w:tc>
      </w:tr>
      <w:tr w:rsidR="00304FEE" w:rsidRPr="00D16A95" w14:paraId="5127EA89" w14:textId="623A723F" w:rsidTr="00484380">
        <w:trPr>
          <w:trHeight w:val="276"/>
        </w:trPr>
        <w:tc>
          <w:tcPr>
            <w:tcW w:w="1594" w:type="dxa"/>
            <w:vMerge/>
          </w:tcPr>
          <w:p w14:paraId="0EAAADDF" w14:textId="77777777" w:rsidR="00304FEE" w:rsidRPr="00D16A95" w:rsidRDefault="00304FEE" w:rsidP="00304FEE">
            <w:pPr>
              <w:pStyle w:val="BodyTextIndent"/>
              <w:ind w:left="0"/>
              <w:rPr>
                <w:sz w:val="22"/>
                <w:szCs w:val="22"/>
              </w:rPr>
            </w:pPr>
          </w:p>
        </w:tc>
        <w:tc>
          <w:tcPr>
            <w:tcW w:w="1380" w:type="dxa"/>
            <w:vMerge/>
          </w:tcPr>
          <w:p w14:paraId="44DD0FB0" w14:textId="77777777" w:rsidR="00304FEE" w:rsidRPr="00D16A95" w:rsidRDefault="00304FEE" w:rsidP="00304FEE">
            <w:pPr>
              <w:pStyle w:val="BodyTextIndent"/>
              <w:ind w:left="0"/>
              <w:jc w:val="center"/>
              <w:rPr>
                <w:sz w:val="22"/>
                <w:szCs w:val="22"/>
              </w:rPr>
            </w:pPr>
          </w:p>
        </w:tc>
        <w:tc>
          <w:tcPr>
            <w:tcW w:w="1421" w:type="dxa"/>
            <w:vMerge/>
          </w:tcPr>
          <w:p w14:paraId="76A5EAFE" w14:textId="77777777" w:rsidR="00304FEE" w:rsidRPr="00D16A95" w:rsidRDefault="00304FEE" w:rsidP="00304FEE">
            <w:pPr>
              <w:pStyle w:val="BodyTextIndent"/>
              <w:ind w:left="0"/>
              <w:jc w:val="center"/>
              <w:rPr>
                <w:sz w:val="22"/>
                <w:szCs w:val="22"/>
              </w:rPr>
            </w:pPr>
          </w:p>
        </w:tc>
        <w:tc>
          <w:tcPr>
            <w:tcW w:w="2690" w:type="dxa"/>
          </w:tcPr>
          <w:p w14:paraId="6FAFBE4F" w14:textId="2F0F3D0D" w:rsidR="00304FEE" w:rsidRPr="00D16A95" w:rsidRDefault="00304FEE" w:rsidP="00304FEE">
            <w:pPr>
              <w:pStyle w:val="BodyTextIndent"/>
              <w:ind w:left="0"/>
              <w:jc w:val="center"/>
              <w:rPr>
                <w:sz w:val="22"/>
                <w:szCs w:val="22"/>
              </w:rPr>
            </w:pPr>
            <w:r w:rsidRPr="00D16A95">
              <w:rPr>
                <w:sz w:val="22"/>
                <w:szCs w:val="22"/>
              </w:rPr>
              <w:t>Alignment &amp; Evenness</w:t>
            </w:r>
          </w:p>
        </w:tc>
        <w:tc>
          <w:tcPr>
            <w:tcW w:w="1421" w:type="dxa"/>
          </w:tcPr>
          <w:p w14:paraId="4424C1B4" w14:textId="77777777" w:rsidR="00304FEE" w:rsidRPr="00D16A95" w:rsidRDefault="00304FEE" w:rsidP="00304FEE">
            <w:pPr>
              <w:pStyle w:val="BodyTextIndent"/>
              <w:ind w:left="0"/>
              <w:jc w:val="center"/>
              <w:rPr>
                <w:sz w:val="22"/>
                <w:szCs w:val="22"/>
              </w:rPr>
            </w:pPr>
            <w:r w:rsidRPr="00D16A95">
              <w:rPr>
                <w:sz w:val="22"/>
                <w:szCs w:val="22"/>
              </w:rPr>
              <w:t>1.2</w:t>
            </w:r>
          </w:p>
        </w:tc>
        <w:tc>
          <w:tcPr>
            <w:tcW w:w="1697" w:type="dxa"/>
          </w:tcPr>
          <w:p w14:paraId="773DC8A7" w14:textId="72BD23B5" w:rsidR="00304FEE" w:rsidRPr="00484380" w:rsidRDefault="00304FEE" w:rsidP="00304FEE">
            <w:pPr>
              <w:pStyle w:val="BodyTextIndent"/>
              <w:ind w:left="0"/>
              <w:jc w:val="center"/>
              <w:rPr>
                <w:sz w:val="22"/>
                <w:szCs w:val="22"/>
              </w:rPr>
            </w:pPr>
            <w:r w:rsidRPr="00484380">
              <w:rPr>
                <w:sz w:val="22"/>
                <w:lang w:val="en-GB" w:eastAsia="en-GB"/>
              </w:rPr>
              <w:t>1.3</w:t>
            </w:r>
          </w:p>
        </w:tc>
      </w:tr>
      <w:tr w:rsidR="00304FEE" w:rsidRPr="00D16A95" w14:paraId="187ED2BD" w14:textId="1847B2D8" w:rsidTr="00484380">
        <w:trPr>
          <w:trHeight w:val="260"/>
        </w:trPr>
        <w:tc>
          <w:tcPr>
            <w:tcW w:w="1594" w:type="dxa"/>
            <w:vMerge/>
          </w:tcPr>
          <w:p w14:paraId="035D62F0" w14:textId="77777777" w:rsidR="00304FEE" w:rsidRPr="00D16A95" w:rsidRDefault="00304FEE" w:rsidP="00304FEE">
            <w:pPr>
              <w:pStyle w:val="BodyTextIndent"/>
              <w:ind w:left="0"/>
              <w:rPr>
                <w:sz w:val="22"/>
                <w:szCs w:val="22"/>
              </w:rPr>
            </w:pPr>
          </w:p>
        </w:tc>
        <w:tc>
          <w:tcPr>
            <w:tcW w:w="1380" w:type="dxa"/>
            <w:vMerge/>
          </w:tcPr>
          <w:p w14:paraId="30A94A82" w14:textId="77777777" w:rsidR="00304FEE" w:rsidRPr="00D16A95" w:rsidRDefault="00304FEE" w:rsidP="00304FEE">
            <w:pPr>
              <w:pStyle w:val="BodyTextIndent"/>
              <w:ind w:left="0"/>
              <w:jc w:val="center"/>
              <w:rPr>
                <w:sz w:val="22"/>
                <w:szCs w:val="22"/>
              </w:rPr>
            </w:pPr>
          </w:p>
        </w:tc>
        <w:tc>
          <w:tcPr>
            <w:tcW w:w="1421" w:type="dxa"/>
            <w:vMerge/>
          </w:tcPr>
          <w:p w14:paraId="4E15586D" w14:textId="77777777" w:rsidR="00304FEE" w:rsidRPr="00D16A95" w:rsidRDefault="00304FEE" w:rsidP="00304FEE">
            <w:pPr>
              <w:pStyle w:val="BodyTextIndent"/>
              <w:ind w:left="0"/>
              <w:jc w:val="center"/>
              <w:rPr>
                <w:sz w:val="22"/>
                <w:szCs w:val="22"/>
              </w:rPr>
            </w:pPr>
          </w:p>
        </w:tc>
        <w:tc>
          <w:tcPr>
            <w:tcW w:w="2690" w:type="dxa"/>
          </w:tcPr>
          <w:p w14:paraId="699C3557" w14:textId="56351938" w:rsidR="00304FEE" w:rsidRPr="00D16A95" w:rsidRDefault="00304FEE" w:rsidP="00304FEE">
            <w:pPr>
              <w:pStyle w:val="BodyTextIndent"/>
              <w:ind w:left="0"/>
              <w:jc w:val="center"/>
              <w:rPr>
                <w:sz w:val="22"/>
                <w:szCs w:val="22"/>
              </w:rPr>
            </w:pPr>
            <w:r w:rsidRPr="00D16A95">
              <w:rPr>
                <w:sz w:val="22"/>
                <w:szCs w:val="22"/>
              </w:rPr>
              <w:t>Material &amp; Damages</w:t>
            </w:r>
          </w:p>
        </w:tc>
        <w:tc>
          <w:tcPr>
            <w:tcW w:w="1421" w:type="dxa"/>
          </w:tcPr>
          <w:p w14:paraId="28B73BD3" w14:textId="77777777" w:rsidR="00304FEE" w:rsidRPr="00D16A95" w:rsidRDefault="00304FEE" w:rsidP="00304FEE">
            <w:pPr>
              <w:pStyle w:val="BodyTextIndent"/>
              <w:ind w:left="0"/>
              <w:jc w:val="center"/>
              <w:rPr>
                <w:sz w:val="22"/>
                <w:szCs w:val="22"/>
              </w:rPr>
            </w:pPr>
            <w:r w:rsidRPr="00D16A95">
              <w:rPr>
                <w:sz w:val="22"/>
                <w:szCs w:val="22"/>
              </w:rPr>
              <w:t>3.0</w:t>
            </w:r>
          </w:p>
        </w:tc>
        <w:tc>
          <w:tcPr>
            <w:tcW w:w="1697" w:type="dxa"/>
          </w:tcPr>
          <w:p w14:paraId="11A4CBD5" w14:textId="5D0FC8DE" w:rsidR="00304FEE" w:rsidRPr="00484380" w:rsidRDefault="00304FEE" w:rsidP="00304FEE">
            <w:pPr>
              <w:pStyle w:val="BodyTextIndent"/>
              <w:ind w:left="0"/>
              <w:jc w:val="center"/>
              <w:rPr>
                <w:sz w:val="22"/>
                <w:szCs w:val="22"/>
              </w:rPr>
            </w:pPr>
            <w:r w:rsidRPr="00484380">
              <w:rPr>
                <w:sz w:val="22"/>
                <w:lang w:val="en-GB" w:eastAsia="en-GB"/>
              </w:rPr>
              <w:t>3.25</w:t>
            </w:r>
          </w:p>
        </w:tc>
      </w:tr>
      <w:tr w:rsidR="00304FEE" w:rsidRPr="00D16A95" w14:paraId="3BD66792" w14:textId="7A2C692A" w:rsidTr="00484380">
        <w:trPr>
          <w:trHeight w:val="276"/>
        </w:trPr>
        <w:tc>
          <w:tcPr>
            <w:tcW w:w="1594" w:type="dxa"/>
            <w:vMerge/>
          </w:tcPr>
          <w:p w14:paraId="54676245" w14:textId="77777777" w:rsidR="00304FEE" w:rsidRPr="00D16A95" w:rsidRDefault="00304FEE" w:rsidP="00304FEE">
            <w:pPr>
              <w:pStyle w:val="BodyTextIndent"/>
              <w:ind w:left="0"/>
              <w:rPr>
                <w:sz w:val="22"/>
                <w:szCs w:val="22"/>
              </w:rPr>
            </w:pPr>
          </w:p>
        </w:tc>
        <w:tc>
          <w:tcPr>
            <w:tcW w:w="1380" w:type="dxa"/>
            <w:vMerge/>
          </w:tcPr>
          <w:p w14:paraId="1D31C118" w14:textId="77777777" w:rsidR="00304FEE" w:rsidRPr="00D16A95" w:rsidRDefault="00304FEE" w:rsidP="00304FEE">
            <w:pPr>
              <w:pStyle w:val="BodyTextIndent"/>
              <w:ind w:left="0"/>
              <w:jc w:val="center"/>
              <w:rPr>
                <w:sz w:val="22"/>
                <w:szCs w:val="22"/>
              </w:rPr>
            </w:pPr>
          </w:p>
        </w:tc>
        <w:tc>
          <w:tcPr>
            <w:tcW w:w="1421" w:type="dxa"/>
            <w:vMerge/>
          </w:tcPr>
          <w:p w14:paraId="054E8420" w14:textId="77777777" w:rsidR="00304FEE" w:rsidRPr="00D16A95" w:rsidRDefault="00304FEE" w:rsidP="00304FEE">
            <w:pPr>
              <w:pStyle w:val="BodyTextIndent"/>
              <w:ind w:left="0"/>
              <w:jc w:val="center"/>
              <w:rPr>
                <w:sz w:val="22"/>
                <w:szCs w:val="22"/>
              </w:rPr>
            </w:pPr>
          </w:p>
        </w:tc>
        <w:tc>
          <w:tcPr>
            <w:tcW w:w="2690" w:type="dxa"/>
          </w:tcPr>
          <w:p w14:paraId="18C968E6" w14:textId="23EE3AB2" w:rsidR="00304FEE" w:rsidRPr="00D16A95" w:rsidRDefault="00304FEE" w:rsidP="00304FEE">
            <w:pPr>
              <w:pStyle w:val="BodyTextIndent"/>
              <w:ind w:left="0"/>
              <w:jc w:val="center"/>
              <w:rPr>
                <w:sz w:val="22"/>
                <w:szCs w:val="22"/>
              </w:rPr>
            </w:pPr>
            <w:r w:rsidRPr="00D16A95">
              <w:rPr>
                <w:sz w:val="22"/>
                <w:szCs w:val="22"/>
              </w:rPr>
              <w:t>Functionality</w:t>
            </w:r>
          </w:p>
        </w:tc>
        <w:tc>
          <w:tcPr>
            <w:tcW w:w="1421" w:type="dxa"/>
          </w:tcPr>
          <w:p w14:paraId="01C9F55B" w14:textId="77777777" w:rsidR="00304FEE" w:rsidRPr="00D16A95" w:rsidRDefault="00304FEE" w:rsidP="00304FEE">
            <w:pPr>
              <w:pStyle w:val="BodyTextIndent"/>
              <w:ind w:left="0"/>
              <w:jc w:val="center"/>
              <w:rPr>
                <w:sz w:val="22"/>
                <w:szCs w:val="22"/>
              </w:rPr>
            </w:pPr>
            <w:r w:rsidRPr="00D16A95">
              <w:rPr>
                <w:sz w:val="22"/>
                <w:szCs w:val="22"/>
              </w:rPr>
              <w:t>4.8</w:t>
            </w:r>
          </w:p>
        </w:tc>
        <w:tc>
          <w:tcPr>
            <w:tcW w:w="1697" w:type="dxa"/>
          </w:tcPr>
          <w:p w14:paraId="14CB78B5" w14:textId="4199DF10" w:rsidR="00304FEE" w:rsidRPr="00484380" w:rsidRDefault="00304FEE" w:rsidP="00304FEE">
            <w:pPr>
              <w:pStyle w:val="BodyTextIndent"/>
              <w:ind w:left="0"/>
              <w:jc w:val="center"/>
              <w:rPr>
                <w:sz w:val="22"/>
                <w:szCs w:val="22"/>
              </w:rPr>
            </w:pPr>
            <w:r w:rsidRPr="00484380">
              <w:rPr>
                <w:sz w:val="22"/>
                <w:lang w:val="en-GB" w:eastAsia="en-GB"/>
              </w:rPr>
              <w:t>5.2</w:t>
            </w:r>
          </w:p>
        </w:tc>
      </w:tr>
      <w:tr w:rsidR="00304FEE" w:rsidRPr="00D16A95" w14:paraId="6D31B710" w14:textId="5CE26263" w:rsidTr="00484380">
        <w:trPr>
          <w:trHeight w:val="260"/>
        </w:trPr>
        <w:tc>
          <w:tcPr>
            <w:tcW w:w="1594" w:type="dxa"/>
            <w:vMerge/>
          </w:tcPr>
          <w:p w14:paraId="2B5018C5" w14:textId="77777777" w:rsidR="00304FEE" w:rsidRPr="00D16A95" w:rsidRDefault="00304FEE" w:rsidP="00304FEE">
            <w:pPr>
              <w:pStyle w:val="BodyTextIndent"/>
              <w:ind w:left="0"/>
              <w:rPr>
                <w:sz w:val="22"/>
                <w:szCs w:val="22"/>
              </w:rPr>
            </w:pPr>
          </w:p>
        </w:tc>
        <w:tc>
          <w:tcPr>
            <w:tcW w:w="1380" w:type="dxa"/>
            <w:vMerge/>
          </w:tcPr>
          <w:p w14:paraId="3AD3080C" w14:textId="77777777" w:rsidR="00304FEE" w:rsidRPr="00D16A95" w:rsidRDefault="00304FEE" w:rsidP="00304FEE">
            <w:pPr>
              <w:pStyle w:val="BodyTextIndent"/>
              <w:ind w:left="0"/>
              <w:jc w:val="center"/>
              <w:rPr>
                <w:sz w:val="22"/>
                <w:szCs w:val="22"/>
              </w:rPr>
            </w:pPr>
          </w:p>
        </w:tc>
        <w:tc>
          <w:tcPr>
            <w:tcW w:w="1421" w:type="dxa"/>
            <w:vMerge/>
          </w:tcPr>
          <w:p w14:paraId="299004E6" w14:textId="77777777" w:rsidR="00304FEE" w:rsidRPr="00D16A95" w:rsidRDefault="00304FEE" w:rsidP="00304FEE">
            <w:pPr>
              <w:pStyle w:val="BodyTextIndent"/>
              <w:ind w:left="0"/>
              <w:jc w:val="center"/>
              <w:rPr>
                <w:sz w:val="22"/>
                <w:szCs w:val="22"/>
              </w:rPr>
            </w:pPr>
          </w:p>
        </w:tc>
        <w:tc>
          <w:tcPr>
            <w:tcW w:w="2690" w:type="dxa"/>
          </w:tcPr>
          <w:p w14:paraId="4CE87CF7" w14:textId="302F81B7" w:rsidR="00304FEE" w:rsidRPr="00D16A95" w:rsidRDefault="00304FEE" w:rsidP="00304FEE">
            <w:pPr>
              <w:pStyle w:val="BodyTextIndent"/>
              <w:ind w:left="0"/>
              <w:jc w:val="center"/>
              <w:rPr>
                <w:sz w:val="22"/>
                <w:szCs w:val="22"/>
              </w:rPr>
            </w:pPr>
            <w:r w:rsidRPr="00D16A95">
              <w:rPr>
                <w:sz w:val="22"/>
                <w:szCs w:val="22"/>
              </w:rPr>
              <w:t>Accessories Defects</w:t>
            </w:r>
          </w:p>
        </w:tc>
        <w:tc>
          <w:tcPr>
            <w:tcW w:w="1421" w:type="dxa"/>
          </w:tcPr>
          <w:p w14:paraId="0E0EE9F3" w14:textId="77777777" w:rsidR="00304FEE" w:rsidRPr="00D16A95" w:rsidRDefault="00304FEE" w:rsidP="00304FEE">
            <w:pPr>
              <w:pStyle w:val="BodyTextIndent"/>
              <w:ind w:left="0"/>
              <w:jc w:val="center"/>
              <w:rPr>
                <w:sz w:val="22"/>
                <w:szCs w:val="22"/>
              </w:rPr>
            </w:pPr>
            <w:r w:rsidRPr="00D16A95">
              <w:rPr>
                <w:sz w:val="22"/>
                <w:szCs w:val="22"/>
              </w:rPr>
              <w:t>1.8</w:t>
            </w:r>
          </w:p>
        </w:tc>
        <w:tc>
          <w:tcPr>
            <w:tcW w:w="1697" w:type="dxa"/>
          </w:tcPr>
          <w:p w14:paraId="73E5575D" w14:textId="470F50AA" w:rsidR="00304FEE" w:rsidRPr="00484380" w:rsidRDefault="00304FEE" w:rsidP="00304FEE">
            <w:pPr>
              <w:pStyle w:val="BodyTextIndent"/>
              <w:ind w:left="0"/>
              <w:jc w:val="center"/>
              <w:rPr>
                <w:sz w:val="22"/>
                <w:szCs w:val="22"/>
              </w:rPr>
            </w:pPr>
            <w:r w:rsidRPr="00484380">
              <w:rPr>
                <w:sz w:val="22"/>
                <w:lang w:val="en-GB" w:eastAsia="en-GB"/>
              </w:rPr>
              <w:t>1.95</w:t>
            </w:r>
          </w:p>
        </w:tc>
      </w:tr>
      <w:tr w:rsidR="00304FEE" w:rsidRPr="00D16A95" w14:paraId="47E8D8AE" w14:textId="40557E1A" w:rsidTr="00484380">
        <w:trPr>
          <w:trHeight w:val="260"/>
        </w:trPr>
        <w:tc>
          <w:tcPr>
            <w:tcW w:w="1594" w:type="dxa"/>
            <w:vMerge w:val="restart"/>
          </w:tcPr>
          <w:p w14:paraId="2748CBF6" w14:textId="77777777" w:rsidR="00304FEE" w:rsidRPr="00D16A95" w:rsidRDefault="00304FEE" w:rsidP="00304FEE">
            <w:pPr>
              <w:pStyle w:val="BodyTextIndent"/>
              <w:ind w:left="0"/>
              <w:rPr>
                <w:sz w:val="22"/>
                <w:szCs w:val="22"/>
              </w:rPr>
            </w:pPr>
            <w:r w:rsidRPr="00D16A95">
              <w:rPr>
                <w:sz w:val="22"/>
                <w:szCs w:val="22"/>
              </w:rPr>
              <w:t>6.Component</w:t>
            </w:r>
          </w:p>
        </w:tc>
        <w:tc>
          <w:tcPr>
            <w:tcW w:w="1380" w:type="dxa"/>
            <w:vMerge w:val="restart"/>
          </w:tcPr>
          <w:p w14:paraId="2EC56C9E" w14:textId="77777777" w:rsidR="00304FEE" w:rsidRPr="00D16A95" w:rsidRDefault="00304FEE" w:rsidP="00304FEE">
            <w:pPr>
              <w:pStyle w:val="BodyTextIndent"/>
              <w:ind w:left="0"/>
              <w:jc w:val="center"/>
              <w:rPr>
                <w:sz w:val="22"/>
                <w:szCs w:val="22"/>
              </w:rPr>
            </w:pPr>
            <w:r w:rsidRPr="00D16A95">
              <w:rPr>
                <w:sz w:val="22"/>
                <w:szCs w:val="22"/>
              </w:rPr>
              <w:t>11</w:t>
            </w:r>
          </w:p>
        </w:tc>
        <w:tc>
          <w:tcPr>
            <w:tcW w:w="1421" w:type="dxa"/>
            <w:vMerge w:val="restart"/>
          </w:tcPr>
          <w:p w14:paraId="7295E2A5" w14:textId="775BAB29" w:rsidR="00304FEE" w:rsidRPr="00D16A95" w:rsidRDefault="00304FEE" w:rsidP="00304FEE">
            <w:pPr>
              <w:pStyle w:val="BodyTextIndent"/>
              <w:ind w:left="0"/>
              <w:jc w:val="center"/>
              <w:rPr>
                <w:sz w:val="22"/>
                <w:szCs w:val="22"/>
              </w:rPr>
            </w:pPr>
            <w:r w:rsidRPr="00D16A95">
              <w:rPr>
                <w:sz w:val="22"/>
                <w:szCs w:val="22"/>
              </w:rPr>
              <w:t>20</w:t>
            </w:r>
          </w:p>
        </w:tc>
        <w:tc>
          <w:tcPr>
            <w:tcW w:w="2690" w:type="dxa"/>
          </w:tcPr>
          <w:p w14:paraId="66E4B17A" w14:textId="1518C6F8" w:rsidR="00304FEE" w:rsidRPr="00D16A95" w:rsidRDefault="00304FEE" w:rsidP="00304FEE">
            <w:pPr>
              <w:pStyle w:val="BodyTextIndent"/>
              <w:ind w:left="0"/>
              <w:jc w:val="center"/>
              <w:rPr>
                <w:sz w:val="22"/>
                <w:szCs w:val="22"/>
              </w:rPr>
            </w:pPr>
            <w:r w:rsidRPr="00D16A95">
              <w:rPr>
                <w:sz w:val="22"/>
                <w:szCs w:val="22"/>
              </w:rPr>
              <w:t>Joints &amp; Gap</w:t>
            </w:r>
          </w:p>
        </w:tc>
        <w:tc>
          <w:tcPr>
            <w:tcW w:w="1421" w:type="dxa"/>
          </w:tcPr>
          <w:p w14:paraId="6E798B7B" w14:textId="77777777" w:rsidR="00304FEE" w:rsidRPr="00D16A95" w:rsidRDefault="00304FEE" w:rsidP="00304FEE">
            <w:pPr>
              <w:pStyle w:val="BodyTextIndent"/>
              <w:ind w:left="0"/>
              <w:jc w:val="center"/>
              <w:rPr>
                <w:sz w:val="22"/>
                <w:szCs w:val="22"/>
              </w:rPr>
            </w:pPr>
            <w:r w:rsidRPr="00D16A95">
              <w:rPr>
                <w:sz w:val="22"/>
                <w:szCs w:val="22"/>
              </w:rPr>
              <w:t>1.1</w:t>
            </w:r>
          </w:p>
        </w:tc>
        <w:tc>
          <w:tcPr>
            <w:tcW w:w="1697" w:type="dxa"/>
          </w:tcPr>
          <w:p w14:paraId="2AD373E7" w14:textId="31965A28" w:rsidR="00304FEE" w:rsidRPr="00484380" w:rsidRDefault="00304FEE" w:rsidP="00304FEE">
            <w:pPr>
              <w:pStyle w:val="BodyTextIndent"/>
              <w:ind w:left="0"/>
              <w:jc w:val="center"/>
              <w:rPr>
                <w:sz w:val="22"/>
                <w:szCs w:val="22"/>
              </w:rPr>
            </w:pPr>
            <w:r w:rsidRPr="00484380">
              <w:rPr>
                <w:sz w:val="22"/>
                <w:lang w:val="en-GB" w:eastAsia="en-GB"/>
              </w:rPr>
              <w:t>2</w:t>
            </w:r>
          </w:p>
        </w:tc>
      </w:tr>
      <w:tr w:rsidR="00304FEE" w:rsidRPr="00D16A95" w14:paraId="48F0EDA2" w14:textId="0D123133" w:rsidTr="00484380">
        <w:trPr>
          <w:trHeight w:val="260"/>
        </w:trPr>
        <w:tc>
          <w:tcPr>
            <w:tcW w:w="1594" w:type="dxa"/>
            <w:vMerge/>
          </w:tcPr>
          <w:p w14:paraId="4ACD73BC" w14:textId="77777777" w:rsidR="00304FEE" w:rsidRPr="00D16A95" w:rsidRDefault="00304FEE" w:rsidP="00304FEE">
            <w:pPr>
              <w:pStyle w:val="BodyTextIndent"/>
              <w:ind w:left="0"/>
              <w:rPr>
                <w:sz w:val="22"/>
                <w:szCs w:val="22"/>
              </w:rPr>
            </w:pPr>
          </w:p>
        </w:tc>
        <w:tc>
          <w:tcPr>
            <w:tcW w:w="1380" w:type="dxa"/>
            <w:vMerge/>
          </w:tcPr>
          <w:p w14:paraId="46DDDC0C" w14:textId="77777777" w:rsidR="00304FEE" w:rsidRPr="00D16A95" w:rsidRDefault="00304FEE" w:rsidP="00304FEE">
            <w:pPr>
              <w:pStyle w:val="BodyTextIndent"/>
              <w:ind w:left="0"/>
              <w:jc w:val="center"/>
              <w:rPr>
                <w:sz w:val="22"/>
                <w:szCs w:val="22"/>
              </w:rPr>
            </w:pPr>
          </w:p>
        </w:tc>
        <w:tc>
          <w:tcPr>
            <w:tcW w:w="1421" w:type="dxa"/>
            <w:vMerge/>
          </w:tcPr>
          <w:p w14:paraId="4D6192FB" w14:textId="77777777" w:rsidR="00304FEE" w:rsidRPr="00D16A95" w:rsidRDefault="00304FEE" w:rsidP="00304FEE">
            <w:pPr>
              <w:pStyle w:val="BodyTextIndent"/>
              <w:ind w:left="0"/>
              <w:jc w:val="center"/>
              <w:rPr>
                <w:sz w:val="22"/>
                <w:szCs w:val="22"/>
              </w:rPr>
            </w:pPr>
          </w:p>
        </w:tc>
        <w:tc>
          <w:tcPr>
            <w:tcW w:w="2690" w:type="dxa"/>
          </w:tcPr>
          <w:p w14:paraId="484F8FA7" w14:textId="7B24C9E0" w:rsidR="00304FEE" w:rsidRPr="00D16A95" w:rsidRDefault="00304FEE" w:rsidP="00304FEE">
            <w:pPr>
              <w:pStyle w:val="BodyTextIndent"/>
              <w:ind w:left="0"/>
              <w:jc w:val="center"/>
              <w:rPr>
                <w:sz w:val="22"/>
                <w:szCs w:val="22"/>
              </w:rPr>
            </w:pPr>
            <w:r w:rsidRPr="00D16A95">
              <w:rPr>
                <w:sz w:val="22"/>
                <w:szCs w:val="22"/>
              </w:rPr>
              <w:t>Alignment &amp; Evenness</w:t>
            </w:r>
          </w:p>
        </w:tc>
        <w:tc>
          <w:tcPr>
            <w:tcW w:w="1421" w:type="dxa"/>
          </w:tcPr>
          <w:p w14:paraId="2F46C499" w14:textId="77777777" w:rsidR="00304FEE" w:rsidRPr="00D16A95" w:rsidRDefault="00304FEE" w:rsidP="00304FEE">
            <w:pPr>
              <w:pStyle w:val="BodyTextIndent"/>
              <w:ind w:left="0"/>
              <w:jc w:val="center"/>
              <w:rPr>
                <w:sz w:val="22"/>
                <w:szCs w:val="22"/>
              </w:rPr>
            </w:pPr>
            <w:r w:rsidRPr="00D16A95">
              <w:rPr>
                <w:sz w:val="22"/>
                <w:szCs w:val="22"/>
              </w:rPr>
              <w:t>2.2</w:t>
            </w:r>
          </w:p>
        </w:tc>
        <w:tc>
          <w:tcPr>
            <w:tcW w:w="1697" w:type="dxa"/>
          </w:tcPr>
          <w:p w14:paraId="0DF6218F" w14:textId="700D868C" w:rsidR="00304FEE" w:rsidRPr="00484380" w:rsidRDefault="00304FEE" w:rsidP="00304FEE">
            <w:pPr>
              <w:pStyle w:val="BodyTextIndent"/>
              <w:ind w:left="0"/>
              <w:jc w:val="center"/>
              <w:rPr>
                <w:sz w:val="22"/>
                <w:szCs w:val="22"/>
              </w:rPr>
            </w:pPr>
            <w:r w:rsidRPr="00484380">
              <w:rPr>
                <w:sz w:val="22"/>
                <w:lang w:val="en-GB" w:eastAsia="en-GB"/>
              </w:rPr>
              <w:t>4</w:t>
            </w:r>
          </w:p>
        </w:tc>
      </w:tr>
      <w:tr w:rsidR="00304FEE" w:rsidRPr="00D16A95" w14:paraId="22FFF148" w14:textId="36722EFC" w:rsidTr="00484380">
        <w:trPr>
          <w:trHeight w:val="276"/>
        </w:trPr>
        <w:tc>
          <w:tcPr>
            <w:tcW w:w="1594" w:type="dxa"/>
            <w:vMerge/>
          </w:tcPr>
          <w:p w14:paraId="5DD947B3" w14:textId="77777777" w:rsidR="00304FEE" w:rsidRPr="00D16A95" w:rsidRDefault="00304FEE" w:rsidP="00304FEE">
            <w:pPr>
              <w:pStyle w:val="BodyTextIndent"/>
              <w:ind w:left="0"/>
              <w:rPr>
                <w:sz w:val="22"/>
                <w:szCs w:val="22"/>
              </w:rPr>
            </w:pPr>
          </w:p>
        </w:tc>
        <w:tc>
          <w:tcPr>
            <w:tcW w:w="1380" w:type="dxa"/>
            <w:vMerge/>
          </w:tcPr>
          <w:p w14:paraId="73A094C9" w14:textId="77777777" w:rsidR="00304FEE" w:rsidRPr="00D16A95" w:rsidRDefault="00304FEE" w:rsidP="00304FEE">
            <w:pPr>
              <w:pStyle w:val="BodyTextIndent"/>
              <w:ind w:left="0"/>
              <w:jc w:val="center"/>
              <w:rPr>
                <w:sz w:val="22"/>
                <w:szCs w:val="22"/>
              </w:rPr>
            </w:pPr>
          </w:p>
        </w:tc>
        <w:tc>
          <w:tcPr>
            <w:tcW w:w="1421" w:type="dxa"/>
            <w:vMerge/>
          </w:tcPr>
          <w:p w14:paraId="32DA1032" w14:textId="77777777" w:rsidR="00304FEE" w:rsidRPr="00D16A95" w:rsidRDefault="00304FEE" w:rsidP="00304FEE">
            <w:pPr>
              <w:pStyle w:val="BodyTextIndent"/>
              <w:ind w:left="0"/>
              <w:jc w:val="center"/>
              <w:rPr>
                <w:sz w:val="22"/>
                <w:szCs w:val="22"/>
              </w:rPr>
            </w:pPr>
          </w:p>
        </w:tc>
        <w:tc>
          <w:tcPr>
            <w:tcW w:w="2690" w:type="dxa"/>
          </w:tcPr>
          <w:p w14:paraId="7278DF66" w14:textId="335083B9" w:rsidR="00304FEE" w:rsidRPr="00D16A95" w:rsidRDefault="00304FEE" w:rsidP="00304FEE">
            <w:pPr>
              <w:pStyle w:val="BodyTextIndent"/>
              <w:ind w:left="0"/>
              <w:jc w:val="center"/>
              <w:rPr>
                <w:sz w:val="22"/>
                <w:szCs w:val="22"/>
              </w:rPr>
            </w:pPr>
            <w:r w:rsidRPr="00D16A95">
              <w:rPr>
                <w:sz w:val="22"/>
                <w:szCs w:val="22"/>
              </w:rPr>
              <w:t>Material &amp; Damages</w:t>
            </w:r>
          </w:p>
        </w:tc>
        <w:tc>
          <w:tcPr>
            <w:tcW w:w="1421" w:type="dxa"/>
          </w:tcPr>
          <w:p w14:paraId="221F39FA" w14:textId="77777777" w:rsidR="00304FEE" w:rsidRPr="00D16A95" w:rsidRDefault="00304FEE" w:rsidP="00304FEE">
            <w:pPr>
              <w:pStyle w:val="BodyTextIndent"/>
              <w:ind w:left="0"/>
              <w:jc w:val="center"/>
              <w:rPr>
                <w:sz w:val="22"/>
                <w:szCs w:val="22"/>
              </w:rPr>
            </w:pPr>
            <w:r w:rsidRPr="00D16A95">
              <w:rPr>
                <w:sz w:val="22"/>
                <w:szCs w:val="22"/>
              </w:rPr>
              <w:t>4.4</w:t>
            </w:r>
          </w:p>
        </w:tc>
        <w:tc>
          <w:tcPr>
            <w:tcW w:w="1697" w:type="dxa"/>
          </w:tcPr>
          <w:p w14:paraId="558150B0" w14:textId="51EF96C7" w:rsidR="00304FEE" w:rsidRPr="00484380" w:rsidRDefault="00304FEE" w:rsidP="00304FEE">
            <w:pPr>
              <w:pStyle w:val="BodyTextIndent"/>
              <w:ind w:left="0"/>
              <w:jc w:val="center"/>
              <w:rPr>
                <w:sz w:val="22"/>
                <w:szCs w:val="22"/>
              </w:rPr>
            </w:pPr>
            <w:r w:rsidRPr="00484380">
              <w:rPr>
                <w:sz w:val="22"/>
                <w:lang w:val="en-GB" w:eastAsia="en-GB"/>
              </w:rPr>
              <w:t>8</w:t>
            </w:r>
          </w:p>
        </w:tc>
      </w:tr>
      <w:tr w:rsidR="00304FEE" w:rsidRPr="00D16A95" w14:paraId="1DC037EA" w14:textId="5D01534A" w:rsidTr="00484380">
        <w:trPr>
          <w:trHeight w:val="276"/>
        </w:trPr>
        <w:tc>
          <w:tcPr>
            <w:tcW w:w="1594" w:type="dxa"/>
            <w:vMerge/>
          </w:tcPr>
          <w:p w14:paraId="4FD8193E" w14:textId="77777777" w:rsidR="00304FEE" w:rsidRPr="00D16A95" w:rsidRDefault="00304FEE" w:rsidP="00304FEE">
            <w:pPr>
              <w:pStyle w:val="BodyTextIndent"/>
              <w:ind w:left="0"/>
              <w:rPr>
                <w:sz w:val="22"/>
                <w:szCs w:val="22"/>
              </w:rPr>
            </w:pPr>
          </w:p>
        </w:tc>
        <w:tc>
          <w:tcPr>
            <w:tcW w:w="1380" w:type="dxa"/>
            <w:vMerge/>
          </w:tcPr>
          <w:p w14:paraId="304D414E" w14:textId="77777777" w:rsidR="00304FEE" w:rsidRPr="00D16A95" w:rsidRDefault="00304FEE" w:rsidP="00304FEE">
            <w:pPr>
              <w:pStyle w:val="BodyTextIndent"/>
              <w:ind w:left="0"/>
              <w:jc w:val="center"/>
              <w:rPr>
                <w:sz w:val="22"/>
                <w:szCs w:val="22"/>
              </w:rPr>
            </w:pPr>
          </w:p>
        </w:tc>
        <w:tc>
          <w:tcPr>
            <w:tcW w:w="1421" w:type="dxa"/>
            <w:vMerge/>
          </w:tcPr>
          <w:p w14:paraId="5239B804" w14:textId="77777777" w:rsidR="00304FEE" w:rsidRPr="00D16A95" w:rsidRDefault="00304FEE" w:rsidP="00304FEE">
            <w:pPr>
              <w:pStyle w:val="BodyTextIndent"/>
              <w:ind w:left="0"/>
              <w:jc w:val="center"/>
              <w:rPr>
                <w:sz w:val="22"/>
                <w:szCs w:val="22"/>
              </w:rPr>
            </w:pPr>
          </w:p>
        </w:tc>
        <w:tc>
          <w:tcPr>
            <w:tcW w:w="2690" w:type="dxa"/>
          </w:tcPr>
          <w:p w14:paraId="1ECF28C0" w14:textId="72AC2CA5" w:rsidR="00304FEE" w:rsidRPr="00D16A95" w:rsidRDefault="00304FEE" w:rsidP="00304FEE">
            <w:pPr>
              <w:pStyle w:val="BodyTextIndent"/>
              <w:ind w:left="0"/>
              <w:jc w:val="center"/>
              <w:rPr>
                <w:sz w:val="22"/>
                <w:szCs w:val="22"/>
              </w:rPr>
            </w:pPr>
            <w:r w:rsidRPr="00D16A95">
              <w:rPr>
                <w:sz w:val="22"/>
                <w:szCs w:val="22"/>
              </w:rPr>
              <w:t>Functionality</w:t>
            </w:r>
          </w:p>
        </w:tc>
        <w:tc>
          <w:tcPr>
            <w:tcW w:w="1421" w:type="dxa"/>
          </w:tcPr>
          <w:p w14:paraId="0C5B184F" w14:textId="77777777" w:rsidR="00304FEE" w:rsidRPr="00D16A95" w:rsidRDefault="00304FEE" w:rsidP="00304FEE">
            <w:pPr>
              <w:pStyle w:val="BodyTextIndent"/>
              <w:ind w:left="0"/>
              <w:jc w:val="center"/>
              <w:rPr>
                <w:sz w:val="22"/>
                <w:szCs w:val="22"/>
              </w:rPr>
            </w:pPr>
            <w:r w:rsidRPr="00D16A95">
              <w:rPr>
                <w:sz w:val="22"/>
                <w:szCs w:val="22"/>
              </w:rPr>
              <w:t>1.65</w:t>
            </w:r>
          </w:p>
        </w:tc>
        <w:tc>
          <w:tcPr>
            <w:tcW w:w="1697" w:type="dxa"/>
          </w:tcPr>
          <w:p w14:paraId="16E5388B" w14:textId="6F783C1D" w:rsidR="00304FEE" w:rsidRPr="00484380" w:rsidRDefault="00304FEE" w:rsidP="00304FEE">
            <w:pPr>
              <w:pStyle w:val="BodyTextIndent"/>
              <w:ind w:left="0"/>
              <w:jc w:val="center"/>
              <w:rPr>
                <w:sz w:val="22"/>
                <w:szCs w:val="22"/>
              </w:rPr>
            </w:pPr>
            <w:r w:rsidRPr="00484380">
              <w:rPr>
                <w:sz w:val="22"/>
                <w:lang w:val="en-GB" w:eastAsia="en-GB"/>
              </w:rPr>
              <w:t>3</w:t>
            </w:r>
          </w:p>
        </w:tc>
      </w:tr>
      <w:tr w:rsidR="00304FEE" w:rsidRPr="00D16A95" w14:paraId="41CE767C" w14:textId="72B6ED3B" w:rsidTr="00484380">
        <w:trPr>
          <w:trHeight w:val="260"/>
        </w:trPr>
        <w:tc>
          <w:tcPr>
            <w:tcW w:w="1594" w:type="dxa"/>
            <w:vMerge/>
          </w:tcPr>
          <w:p w14:paraId="722DBBBC" w14:textId="77777777" w:rsidR="00304FEE" w:rsidRPr="00D16A95" w:rsidRDefault="00304FEE" w:rsidP="00304FEE">
            <w:pPr>
              <w:pStyle w:val="BodyTextIndent"/>
              <w:ind w:left="0"/>
              <w:rPr>
                <w:sz w:val="22"/>
                <w:szCs w:val="22"/>
              </w:rPr>
            </w:pPr>
          </w:p>
        </w:tc>
        <w:tc>
          <w:tcPr>
            <w:tcW w:w="1380" w:type="dxa"/>
            <w:vMerge/>
          </w:tcPr>
          <w:p w14:paraId="5F88102F" w14:textId="77777777" w:rsidR="00304FEE" w:rsidRPr="00D16A95" w:rsidRDefault="00304FEE" w:rsidP="00304FEE">
            <w:pPr>
              <w:pStyle w:val="BodyTextIndent"/>
              <w:ind w:left="0"/>
              <w:jc w:val="center"/>
              <w:rPr>
                <w:sz w:val="22"/>
                <w:szCs w:val="22"/>
              </w:rPr>
            </w:pPr>
          </w:p>
        </w:tc>
        <w:tc>
          <w:tcPr>
            <w:tcW w:w="1421" w:type="dxa"/>
            <w:vMerge/>
          </w:tcPr>
          <w:p w14:paraId="64193830" w14:textId="77777777" w:rsidR="00304FEE" w:rsidRPr="00D16A95" w:rsidRDefault="00304FEE" w:rsidP="00304FEE">
            <w:pPr>
              <w:pStyle w:val="BodyTextIndent"/>
              <w:ind w:left="0"/>
              <w:jc w:val="center"/>
              <w:rPr>
                <w:sz w:val="22"/>
                <w:szCs w:val="22"/>
              </w:rPr>
            </w:pPr>
          </w:p>
        </w:tc>
        <w:tc>
          <w:tcPr>
            <w:tcW w:w="2690" w:type="dxa"/>
          </w:tcPr>
          <w:p w14:paraId="01E1C2B4" w14:textId="0B5557E2" w:rsidR="00304FEE" w:rsidRPr="00D16A95" w:rsidRDefault="00304FEE" w:rsidP="00304FEE">
            <w:pPr>
              <w:pStyle w:val="BodyTextIndent"/>
              <w:ind w:left="0"/>
              <w:jc w:val="center"/>
              <w:rPr>
                <w:sz w:val="22"/>
                <w:szCs w:val="22"/>
              </w:rPr>
            </w:pPr>
            <w:r w:rsidRPr="00D16A95">
              <w:rPr>
                <w:sz w:val="22"/>
                <w:szCs w:val="22"/>
              </w:rPr>
              <w:t>Accessories Defects</w:t>
            </w:r>
          </w:p>
        </w:tc>
        <w:tc>
          <w:tcPr>
            <w:tcW w:w="1421" w:type="dxa"/>
          </w:tcPr>
          <w:p w14:paraId="4CF72EE2" w14:textId="77777777" w:rsidR="00304FEE" w:rsidRPr="00D16A95" w:rsidRDefault="00304FEE" w:rsidP="00304FEE">
            <w:pPr>
              <w:pStyle w:val="BodyTextIndent"/>
              <w:ind w:left="0"/>
              <w:jc w:val="center"/>
              <w:rPr>
                <w:sz w:val="22"/>
                <w:szCs w:val="22"/>
              </w:rPr>
            </w:pPr>
            <w:r w:rsidRPr="00D16A95">
              <w:rPr>
                <w:sz w:val="22"/>
                <w:szCs w:val="22"/>
              </w:rPr>
              <w:t>1.65</w:t>
            </w:r>
          </w:p>
        </w:tc>
        <w:tc>
          <w:tcPr>
            <w:tcW w:w="1697" w:type="dxa"/>
          </w:tcPr>
          <w:p w14:paraId="6EB7EE3C" w14:textId="72A70CFC" w:rsidR="00304FEE" w:rsidRPr="00484380" w:rsidRDefault="00304FEE" w:rsidP="00304FEE">
            <w:pPr>
              <w:pStyle w:val="BodyTextIndent"/>
              <w:ind w:left="0"/>
              <w:jc w:val="center"/>
              <w:rPr>
                <w:sz w:val="22"/>
                <w:szCs w:val="22"/>
              </w:rPr>
            </w:pPr>
            <w:r w:rsidRPr="00484380">
              <w:rPr>
                <w:sz w:val="22"/>
                <w:lang w:val="en-GB" w:eastAsia="en-GB"/>
              </w:rPr>
              <w:t>3</w:t>
            </w:r>
          </w:p>
        </w:tc>
      </w:tr>
      <w:tr w:rsidR="00304FEE" w:rsidRPr="00D16A95" w14:paraId="7D6ECABB" w14:textId="213B731A" w:rsidTr="00484380">
        <w:trPr>
          <w:trHeight w:val="260"/>
        </w:trPr>
        <w:tc>
          <w:tcPr>
            <w:tcW w:w="1594" w:type="dxa"/>
            <w:vMerge w:val="restart"/>
          </w:tcPr>
          <w:p w14:paraId="28A4507C" w14:textId="77777777" w:rsidR="00304FEE" w:rsidRPr="00D16A95" w:rsidRDefault="00304FEE" w:rsidP="00304FEE">
            <w:pPr>
              <w:pStyle w:val="BodyTextIndent"/>
              <w:ind w:left="0"/>
              <w:rPr>
                <w:sz w:val="22"/>
                <w:szCs w:val="22"/>
              </w:rPr>
            </w:pPr>
            <w:r w:rsidRPr="00D16A95">
              <w:rPr>
                <w:sz w:val="22"/>
                <w:szCs w:val="22"/>
              </w:rPr>
              <w:t>7.M&amp;E Fittings</w:t>
            </w:r>
          </w:p>
        </w:tc>
        <w:tc>
          <w:tcPr>
            <w:tcW w:w="1380" w:type="dxa"/>
            <w:vMerge w:val="restart"/>
          </w:tcPr>
          <w:p w14:paraId="42B06BEE" w14:textId="77777777" w:rsidR="00304FEE" w:rsidRPr="00D16A95" w:rsidRDefault="00304FEE" w:rsidP="00304FEE">
            <w:pPr>
              <w:pStyle w:val="BodyTextIndent"/>
              <w:ind w:left="0"/>
              <w:jc w:val="center"/>
              <w:rPr>
                <w:sz w:val="22"/>
                <w:szCs w:val="22"/>
              </w:rPr>
            </w:pPr>
            <w:r w:rsidRPr="00D16A95">
              <w:rPr>
                <w:sz w:val="22"/>
                <w:szCs w:val="22"/>
              </w:rPr>
              <w:t>11</w:t>
            </w:r>
          </w:p>
        </w:tc>
        <w:tc>
          <w:tcPr>
            <w:tcW w:w="1421" w:type="dxa"/>
            <w:vMerge w:val="restart"/>
          </w:tcPr>
          <w:p w14:paraId="6E8FEE21" w14:textId="12C238F0" w:rsidR="00304FEE" w:rsidRPr="00D16A95" w:rsidRDefault="00304FEE" w:rsidP="00304FEE">
            <w:pPr>
              <w:pStyle w:val="BodyTextIndent"/>
              <w:ind w:left="0"/>
              <w:jc w:val="center"/>
              <w:rPr>
                <w:sz w:val="22"/>
                <w:szCs w:val="22"/>
              </w:rPr>
            </w:pPr>
            <w:r w:rsidRPr="00D16A95">
              <w:rPr>
                <w:sz w:val="22"/>
                <w:szCs w:val="22"/>
              </w:rPr>
              <w:t>9</w:t>
            </w:r>
          </w:p>
        </w:tc>
        <w:tc>
          <w:tcPr>
            <w:tcW w:w="2690" w:type="dxa"/>
          </w:tcPr>
          <w:p w14:paraId="05295CDC" w14:textId="368D8765" w:rsidR="00304FEE" w:rsidRPr="00D16A95" w:rsidRDefault="00304FEE" w:rsidP="00304FEE">
            <w:pPr>
              <w:pStyle w:val="BodyTextIndent"/>
              <w:ind w:left="0"/>
              <w:jc w:val="center"/>
              <w:rPr>
                <w:sz w:val="22"/>
                <w:szCs w:val="22"/>
              </w:rPr>
            </w:pPr>
            <w:r w:rsidRPr="00D16A95">
              <w:rPr>
                <w:sz w:val="22"/>
                <w:szCs w:val="22"/>
              </w:rPr>
              <w:t>Joints &amp; Gap</w:t>
            </w:r>
          </w:p>
        </w:tc>
        <w:tc>
          <w:tcPr>
            <w:tcW w:w="1421" w:type="dxa"/>
          </w:tcPr>
          <w:p w14:paraId="1EDC1DC5" w14:textId="77777777" w:rsidR="00304FEE" w:rsidRPr="00D16A95" w:rsidRDefault="00304FEE" w:rsidP="00304FEE">
            <w:pPr>
              <w:pStyle w:val="BodyTextIndent"/>
              <w:ind w:left="0"/>
              <w:jc w:val="center"/>
              <w:rPr>
                <w:sz w:val="22"/>
                <w:szCs w:val="22"/>
              </w:rPr>
            </w:pPr>
            <w:r w:rsidRPr="00D16A95">
              <w:rPr>
                <w:sz w:val="22"/>
                <w:szCs w:val="22"/>
              </w:rPr>
              <w:t>1.1</w:t>
            </w:r>
          </w:p>
        </w:tc>
        <w:tc>
          <w:tcPr>
            <w:tcW w:w="1697" w:type="dxa"/>
          </w:tcPr>
          <w:p w14:paraId="00BB774E" w14:textId="0DAA017B" w:rsidR="00304FEE" w:rsidRPr="00484380" w:rsidRDefault="00304FEE" w:rsidP="00304FEE">
            <w:pPr>
              <w:pStyle w:val="BodyTextIndent"/>
              <w:ind w:left="0"/>
              <w:jc w:val="center"/>
              <w:rPr>
                <w:sz w:val="22"/>
                <w:szCs w:val="22"/>
              </w:rPr>
            </w:pPr>
            <w:r w:rsidRPr="00484380">
              <w:rPr>
                <w:sz w:val="22"/>
                <w:lang w:val="en-GB" w:eastAsia="en-GB"/>
              </w:rPr>
              <w:t>0.9</w:t>
            </w:r>
          </w:p>
        </w:tc>
      </w:tr>
      <w:tr w:rsidR="00304FEE" w:rsidRPr="00D16A95" w14:paraId="56CE9EBD" w14:textId="32DC8A0F" w:rsidTr="00484380">
        <w:trPr>
          <w:trHeight w:val="260"/>
        </w:trPr>
        <w:tc>
          <w:tcPr>
            <w:tcW w:w="1594" w:type="dxa"/>
            <w:vMerge/>
          </w:tcPr>
          <w:p w14:paraId="1E6462AB" w14:textId="77777777" w:rsidR="00304FEE" w:rsidRPr="00D16A95" w:rsidRDefault="00304FEE" w:rsidP="00304FEE">
            <w:pPr>
              <w:pStyle w:val="BodyTextIndent"/>
              <w:ind w:left="0"/>
              <w:rPr>
                <w:sz w:val="22"/>
                <w:szCs w:val="22"/>
              </w:rPr>
            </w:pPr>
          </w:p>
        </w:tc>
        <w:tc>
          <w:tcPr>
            <w:tcW w:w="1380" w:type="dxa"/>
            <w:vMerge/>
          </w:tcPr>
          <w:p w14:paraId="0C2A01FB" w14:textId="77777777" w:rsidR="00304FEE" w:rsidRPr="00D16A95" w:rsidRDefault="00304FEE" w:rsidP="00304FEE">
            <w:pPr>
              <w:pStyle w:val="BodyTextIndent"/>
              <w:ind w:left="0"/>
              <w:jc w:val="center"/>
              <w:rPr>
                <w:sz w:val="22"/>
                <w:szCs w:val="22"/>
              </w:rPr>
            </w:pPr>
          </w:p>
        </w:tc>
        <w:tc>
          <w:tcPr>
            <w:tcW w:w="1421" w:type="dxa"/>
            <w:vMerge/>
          </w:tcPr>
          <w:p w14:paraId="39B3A5CC" w14:textId="77777777" w:rsidR="00304FEE" w:rsidRPr="00D16A95" w:rsidRDefault="00304FEE" w:rsidP="00304FEE">
            <w:pPr>
              <w:pStyle w:val="BodyTextIndent"/>
              <w:ind w:left="0"/>
              <w:jc w:val="center"/>
              <w:rPr>
                <w:sz w:val="22"/>
                <w:szCs w:val="22"/>
              </w:rPr>
            </w:pPr>
          </w:p>
        </w:tc>
        <w:tc>
          <w:tcPr>
            <w:tcW w:w="2690" w:type="dxa"/>
          </w:tcPr>
          <w:p w14:paraId="429AB514" w14:textId="22AF49EC" w:rsidR="00304FEE" w:rsidRPr="00D16A95" w:rsidRDefault="00304FEE" w:rsidP="00304FEE">
            <w:pPr>
              <w:pStyle w:val="BodyTextIndent"/>
              <w:ind w:left="0"/>
              <w:jc w:val="center"/>
              <w:rPr>
                <w:sz w:val="22"/>
                <w:szCs w:val="22"/>
              </w:rPr>
            </w:pPr>
            <w:r w:rsidRPr="00D16A95">
              <w:rPr>
                <w:sz w:val="22"/>
                <w:szCs w:val="22"/>
              </w:rPr>
              <w:t>Alignment &amp; Evenness</w:t>
            </w:r>
          </w:p>
        </w:tc>
        <w:tc>
          <w:tcPr>
            <w:tcW w:w="1421" w:type="dxa"/>
          </w:tcPr>
          <w:p w14:paraId="44219143" w14:textId="77777777" w:rsidR="00304FEE" w:rsidRPr="00D16A95" w:rsidRDefault="00304FEE" w:rsidP="00304FEE">
            <w:pPr>
              <w:pStyle w:val="BodyTextIndent"/>
              <w:ind w:left="0"/>
              <w:jc w:val="center"/>
              <w:rPr>
                <w:sz w:val="22"/>
                <w:szCs w:val="22"/>
              </w:rPr>
            </w:pPr>
            <w:r w:rsidRPr="00D16A95">
              <w:rPr>
                <w:sz w:val="22"/>
                <w:szCs w:val="22"/>
              </w:rPr>
              <w:t>1.1</w:t>
            </w:r>
          </w:p>
        </w:tc>
        <w:tc>
          <w:tcPr>
            <w:tcW w:w="1697" w:type="dxa"/>
          </w:tcPr>
          <w:p w14:paraId="51A9270F" w14:textId="4E078EBE" w:rsidR="00304FEE" w:rsidRPr="00484380" w:rsidRDefault="00304FEE" w:rsidP="00304FEE">
            <w:pPr>
              <w:pStyle w:val="BodyTextIndent"/>
              <w:ind w:left="0"/>
              <w:jc w:val="center"/>
              <w:rPr>
                <w:sz w:val="22"/>
                <w:szCs w:val="22"/>
              </w:rPr>
            </w:pPr>
            <w:r w:rsidRPr="00484380">
              <w:rPr>
                <w:sz w:val="22"/>
                <w:lang w:val="en-GB" w:eastAsia="en-GB"/>
              </w:rPr>
              <w:t>0.9</w:t>
            </w:r>
          </w:p>
        </w:tc>
      </w:tr>
      <w:tr w:rsidR="00304FEE" w:rsidRPr="00D16A95" w14:paraId="78C772A7" w14:textId="614C45F9" w:rsidTr="00484380">
        <w:trPr>
          <w:trHeight w:val="276"/>
        </w:trPr>
        <w:tc>
          <w:tcPr>
            <w:tcW w:w="1594" w:type="dxa"/>
            <w:vMerge/>
          </w:tcPr>
          <w:p w14:paraId="4FACABF9" w14:textId="77777777" w:rsidR="00304FEE" w:rsidRPr="00D16A95" w:rsidRDefault="00304FEE" w:rsidP="00304FEE">
            <w:pPr>
              <w:pStyle w:val="BodyTextIndent"/>
              <w:ind w:left="0"/>
              <w:rPr>
                <w:sz w:val="22"/>
                <w:szCs w:val="22"/>
              </w:rPr>
            </w:pPr>
          </w:p>
        </w:tc>
        <w:tc>
          <w:tcPr>
            <w:tcW w:w="1380" w:type="dxa"/>
            <w:vMerge/>
          </w:tcPr>
          <w:p w14:paraId="2E4E5E34" w14:textId="77777777" w:rsidR="00304FEE" w:rsidRPr="00D16A95" w:rsidRDefault="00304FEE" w:rsidP="00304FEE">
            <w:pPr>
              <w:pStyle w:val="BodyTextIndent"/>
              <w:ind w:left="0"/>
              <w:jc w:val="center"/>
              <w:rPr>
                <w:sz w:val="22"/>
                <w:szCs w:val="22"/>
              </w:rPr>
            </w:pPr>
          </w:p>
        </w:tc>
        <w:tc>
          <w:tcPr>
            <w:tcW w:w="1421" w:type="dxa"/>
            <w:vMerge/>
          </w:tcPr>
          <w:p w14:paraId="733B6487" w14:textId="77777777" w:rsidR="00304FEE" w:rsidRPr="00D16A95" w:rsidRDefault="00304FEE" w:rsidP="00304FEE">
            <w:pPr>
              <w:pStyle w:val="BodyTextIndent"/>
              <w:ind w:left="0"/>
              <w:jc w:val="center"/>
              <w:rPr>
                <w:sz w:val="22"/>
                <w:szCs w:val="22"/>
              </w:rPr>
            </w:pPr>
          </w:p>
        </w:tc>
        <w:tc>
          <w:tcPr>
            <w:tcW w:w="2690" w:type="dxa"/>
          </w:tcPr>
          <w:p w14:paraId="0F80B634" w14:textId="3BEC4C64" w:rsidR="00304FEE" w:rsidRPr="00D16A95" w:rsidRDefault="00304FEE" w:rsidP="00304FEE">
            <w:pPr>
              <w:pStyle w:val="BodyTextIndent"/>
              <w:ind w:left="0"/>
              <w:jc w:val="center"/>
              <w:rPr>
                <w:sz w:val="22"/>
                <w:szCs w:val="22"/>
              </w:rPr>
            </w:pPr>
            <w:r w:rsidRPr="00D16A95">
              <w:rPr>
                <w:sz w:val="22"/>
                <w:szCs w:val="22"/>
              </w:rPr>
              <w:t>Material &amp; Damages</w:t>
            </w:r>
          </w:p>
        </w:tc>
        <w:tc>
          <w:tcPr>
            <w:tcW w:w="1421" w:type="dxa"/>
          </w:tcPr>
          <w:p w14:paraId="57DA9D0A" w14:textId="77777777" w:rsidR="00304FEE" w:rsidRPr="00D16A95" w:rsidRDefault="00304FEE" w:rsidP="00304FEE">
            <w:pPr>
              <w:pStyle w:val="BodyTextIndent"/>
              <w:ind w:left="0"/>
              <w:jc w:val="center"/>
              <w:rPr>
                <w:sz w:val="22"/>
                <w:szCs w:val="22"/>
              </w:rPr>
            </w:pPr>
            <w:r w:rsidRPr="00D16A95">
              <w:rPr>
                <w:sz w:val="22"/>
                <w:szCs w:val="22"/>
              </w:rPr>
              <w:t>3.3</w:t>
            </w:r>
          </w:p>
        </w:tc>
        <w:tc>
          <w:tcPr>
            <w:tcW w:w="1697" w:type="dxa"/>
          </w:tcPr>
          <w:p w14:paraId="4625499B" w14:textId="12FBFEAB" w:rsidR="00304FEE" w:rsidRPr="00484380" w:rsidRDefault="00304FEE" w:rsidP="00304FEE">
            <w:pPr>
              <w:pStyle w:val="BodyTextIndent"/>
              <w:ind w:left="0"/>
              <w:jc w:val="center"/>
              <w:rPr>
                <w:sz w:val="22"/>
                <w:szCs w:val="22"/>
              </w:rPr>
            </w:pPr>
            <w:r w:rsidRPr="00484380">
              <w:rPr>
                <w:sz w:val="22"/>
                <w:lang w:val="en-GB" w:eastAsia="en-GB"/>
              </w:rPr>
              <w:t>2.7</w:t>
            </w:r>
          </w:p>
        </w:tc>
      </w:tr>
      <w:tr w:rsidR="00304FEE" w:rsidRPr="00D16A95" w14:paraId="5E620F38" w14:textId="1F85AB95" w:rsidTr="00484380">
        <w:trPr>
          <w:trHeight w:val="260"/>
        </w:trPr>
        <w:tc>
          <w:tcPr>
            <w:tcW w:w="1594" w:type="dxa"/>
            <w:vMerge/>
          </w:tcPr>
          <w:p w14:paraId="168671B3" w14:textId="77777777" w:rsidR="00304FEE" w:rsidRPr="00D16A95" w:rsidRDefault="00304FEE" w:rsidP="00304FEE">
            <w:pPr>
              <w:pStyle w:val="BodyTextIndent"/>
              <w:ind w:left="0"/>
              <w:rPr>
                <w:sz w:val="22"/>
                <w:szCs w:val="22"/>
              </w:rPr>
            </w:pPr>
          </w:p>
        </w:tc>
        <w:tc>
          <w:tcPr>
            <w:tcW w:w="1380" w:type="dxa"/>
            <w:vMerge/>
          </w:tcPr>
          <w:p w14:paraId="3EC48B69" w14:textId="77777777" w:rsidR="00304FEE" w:rsidRPr="00D16A95" w:rsidRDefault="00304FEE" w:rsidP="00304FEE">
            <w:pPr>
              <w:pStyle w:val="BodyTextIndent"/>
              <w:ind w:left="0"/>
              <w:jc w:val="center"/>
              <w:rPr>
                <w:sz w:val="22"/>
                <w:szCs w:val="22"/>
              </w:rPr>
            </w:pPr>
          </w:p>
        </w:tc>
        <w:tc>
          <w:tcPr>
            <w:tcW w:w="1421" w:type="dxa"/>
            <w:vMerge/>
          </w:tcPr>
          <w:p w14:paraId="51D0A789" w14:textId="77777777" w:rsidR="00304FEE" w:rsidRPr="00D16A95" w:rsidRDefault="00304FEE" w:rsidP="00304FEE">
            <w:pPr>
              <w:pStyle w:val="BodyTextIndent"/>
              <w:ind w:left="0"/>
              <w:jc w:val="center"/>
              <w:rPr>
                <w:sz w:val="22"/>
                <w:szCs w:val="22"/>
              </w:rPr>
            </w:pPr>
          </w:p>
        </w:tc>
        <w:tc>
          <w:tcPr>
            <w:tcW w:w="2690" w:type="dxa"/>
          </w:tcPr>
          <w:p w14:paraId="15251B81" w14:textId="488C84D4" w:rsidR="00304FEE" w:rsidRPr="00D16A95" w:rsidRDefault="00304FEE" w:rsidP="00304FEE">
            <w:pPr>
              <w:pStyle w:val="BodyTextIndent"/>
              <w:ind w:left="0"/>
              <w:jc w:val="center"/>
              <w:rPr>
                <w:sz w:val="22"/>
                <w:szCs w:val="22"/>
              </w:rPr>
            </w:pPr>
            <w:r w:rsidRPr="00D16A95">
              <w:rPr>
                <w:sz w:val="22"/>
                <w:szCs w:val="22"/>
              </w:rPr>
              <w:t>Functionality</w:t>
            </w:r>
          </w:p>
        </w:tc>
        <w:tc>
          <w:tcPr>
            <w:tcW w:w="1421" w:type="dxa"/>
          </w:tcPr>
          <w:p w14:paraId="4B9CEDF8" w14:textId="77777777" w:rsidR="00304FEE" w:rsidRPr="00D16A95" w:rsidRDefault="00304FEE" w:rsidP="00304FEE">
            <w:pPr>
              <w:pStyle w:val="BodyTextIndent"/>
              <w:ind w:left="0"/>
              <w:jc w:val="center"/>
              <w:rPr>
                <w:sz w:val="22"/>
                <w:szCs w:val="22"/>
              </w:rPr>
            </w:pPr>
            <w:r w:rsidRPr="00D16A95">
              <w:rPr>
                <w:sz w:val="22"/>
                <w:szCs w:val="22"/>
              </w:rPr>
              <w:t>4.4</w:t>
            </w:r>
          </w:p>
        </w:tc>
        <w:tc>
          <w:tcPr>
            <w:tcW w:w="1697" w:type="dxa"/>
          </w:tcPr>
          <w:p w14:paraId="661438A9" w14:textId="6865B252" w:rsidR="00304FEE" w:rsidRPr="00484380" w:rsidRDefault="00304FEE" w:rsidP="00304FEE">
            <w:pPr>
              <w:pStyle w:val="BodyTextIndent"/>
              <w:ind w:left="0"/>
              <w:jc w:val="center"/>
              <w:rPr>
                <w:sz w:val="22"/>
                <w:szCs w:val="22"/>
              </w:rPr>
            </w:pPr>
            <w:r w:rsidRPr="00484380">
              <w:rPr>
                <w:sz w:val="22"/>
                <w:lang w:val="en-GB" w:eastAsia="en-GB"/>
              </w:rPr>
              <w:t>3.6</w:t>
            </w:r>
          </w:p>
        </w:tc>
      </w:tr>
      <w:tr w:rsidR="00304FEE" w:rsidRPr="00D16A95" w14:paraId="4055422B" w14:textId="30CE9AD0" w:rsidTr="00484380">
        <w:trPr>
          <w:trHeight w:val="276"/>
        </w:trPr>
        <w:tc>
          <w:tcPr>
            <w:tcW w:w="1594" w:type="dxa"/>
            <w:vMerge/>
          </w:tcPr>
          <w:p w14:paraId="72EEC629" w14:textId="77777777" w:rsidR="00304FEE" w:rsidRPr="00D16A95" w:rsidRDefault="00304FEE" w:rsidP="00304FEE">
            <w:pPr>
              <w:pStyle w:val="BodyTextIndent"/>
              <w:ind w:left="0"/>
              <w:rPr>
                <w:sz w:val="22"/>
                <w:szCs w:val="22"/>
              </w:rPr>
            </w:pPr>
          </w:p>
        </w:tc>
        <w:tc>
          <w:tcPr>
            <w:tcW w:w="1380" w:type="dxa"/>
            <w:vMerge/>
          </w:tcPr>
          <w:p w14:paraId="4D350589" w14:textId="77777777" w:rsidR="00304FEE" w:rsidRPr="00D16A95" w:rsidRDefault="00304FEE" w:rsidP="00304FEE">
            <w:pPr>
              <w:pStyle w:val="BodyTextIndent"/>
              <w:ind w:left="0"/>
              <w:jc w:val="center"/>
              <w:rPr>
                <w:sz w:val="22"/>
                <w:szCs w:val="22"/>
              </w:rPr>
            </w:pPr>
          </w:p>
        </w:tc>
        <w:tc>
          <w:tcPr>
            <w:tcW w:w="1421" w:type="dxa"/>
            <w:vMerge/>
          </w:tcPr>
          <w:p w14:paraId="4B52B3A5" w14:textId="77777777" w:rsidR="00304FEE" w:rsidRPr="00D16A95" w:rsidRDefault="00304FEE" w:rsidP="00304FEE">
            <w:pPr>
              <w:pStyle w:val="BodyTextIndent"/>
              <w:ind w:left="0"/>
              <w:jc w:val="center"/>
              <w:rPr>
                <w:sz w:val="22"/>
                <w:szCs w:val="22"/>
              </w:rPr>
            </w:pPr>
          </w:p>
        </w:tc>
        <w:tc>
          <w:tcPr>
            <w:tcW w:w="2690" w:type="dxa"/>
          </w:tcPr>
          <w:p w14:paraId="06222F51" w14:textId="4CB80989" w:rsidR="00304FEE" w:rsidRPr="00D16A95" w:rsidRDefault="00304FEE" w:rsidP="00304FEE">
            <w:pPr>
              <w:pStyle w:val="BodyTextIndent"/>
              <w:ind w:left="0"/>
              <w:jc w:val="center"/>
              <w:rPr>
                <w:sz w:val="22"/>
                <w:szCs w:val="22"/>
              </w:rPr>
            </w:pPr>
            <w:r w:rsidRPr="00D16A95">
              <w:rPr>
                <w:sz w:val="22"/>
                <w:szCs w:val="22"/>
              </w:rPr>
              <w:t>Accessories Defects</w:t>
            </w:r>
          </w:p>
        </w:tc>
        <w:tc>
          <w:tcPr>
            <w:tcW w:w="1421" w:type="dxa"/>
          </w:tcPr>
          <w:p w14:paraId="687DE208" w14:textId="77777777" w:rsidR="00304FEE" w:rsidRPr="00D16A95" w:rsidRDefault="00304FEE" w:rsidP="00304FEE">
            <w:pPr>
              <w:pStyle w:val="BodyTextIndent"/>
              <w:ind w:left="0"/>
              <w:jc w:val="center"/>
              <w:rPr>
                <w:sz w:val="22"/>
                <w:szCs w:val="22"/>
              </w:rPr>
            </w:pPr>
            <w:r w:rsidRPr="00D16A95">
              <w:rPr>
                <w:sz w:val="22"/>
                <w:szCs w:val="22"/>
              </w:rPr>
              <w:t>1.1</w:t>
            </w:r>
          </w:p>
        </w:tc>
        <w:tc>
          <w:tcPr>
            <w:tcW w:w="1697" w:type="dxa"/>
          </w:tcPr>
          <w:p w14:paraId="0115FB3A" w14:textId="2076E994" w:rsidR="00304FEE" w:rsidRPr="00484380" w:rsidRDefault="00304FEE" w:rsidP="00304FEE">
            <w:pPr>
              <w:pStyle w:val="BodyTextIndent"/>
              <w:ind w:left="0"/>
              <w:jc w:val="center"/>
              <w:rPr>
                <w:sz w:val="22"/>
                <w:szCs w:val="22"/>
              </w:rPr>
            </w:pPr>
            <w:r w:rsidRPr="00484380">
              <w:rPr>
                <w:sz w:val="22"/>
                <w:lang w:val="en-GB" w:eastAsia="en-GB"/>
              </w:rPr>
              <w:t>0.9</w:t>
            </w:r>
          </w:p>
        </w:tc>
      </w:tr>
      <w:tr w:rsidR="00304FEE" w:rsidRPr="00D16A95" w14:paraId="1C1E4F37" w14:textId="77777777" w:rsidTr="00484380">
        <w:trPr>
          <w:trHeight w:val="276"/>
        </w:trPr>
        <w:tc>
          <w:tcPr>
            <w:tcW w:w="1594" w:type="dxa"/>
          </w:tcPr>
          <w:p w14:paraId="28F63951" w14:textId="5041D1A3" w:rsidR="00304FEE" w:rsidRPr="00D16A95" w:rsidRDefault="00304FEE" w:rsidP="00304FEE">
            <w:pPr>
              <w:pStyle w:val="BodyTextIndent"/>
              <w:ind w:left="0"/>
              <w:jc w:val="center"/>
              <w:rPr>
                <w:sz w:val="22"/>
                <w:szCs w:val="22"/>
              </w:rPr>
            </w:pPr>
            <w:r w:rsidRPr="00D16A95">
              <w:rPr>
                <w:sz w:val="22"/>
                <w:szCs w:val="22"/>
              </w:rPr>
              <w:t>Total</w:t>
            </w:r>
          </w:p>
        </w:tc>
        <w:tc>
          <w:tcPr>
            <w:tcW w:w="1380" w:type="dxa"/>
          </w:tcPr>
          <w:p w14:paraId="09018ED4" w14:textId="4BE296FC" w:rsidR="00304FEE" w:rsidRPr="00D16A95" w:rsidRDefault="00304FEE" w:rsidP="00304FEE">
            <w:pPr>
              <w:pStyle w:val="BodyTextIndent"/>
              <w:ind w:left="0"/>
              <w:jc w:val="center"/>
              <w:rPr>
                <w:sz w:val="22"/>
                <w:szCs w:val="22"/>
              </w:rPr>
            </w:pPr>
            <w:r w:rsidRPr="00D16A95">
              <w:rPr>
                <w:sz w:val="22"/>
                <w:szCs w:val="22"/>
              </w:rPr>
              <w:t>100</w:t>
            </w:r>
          </w:p>
        </w:tc>
        <w:tc>
          <w:tcPr>
            <w:tcW w:w="1421" w:type="dxa"/>
          </w:tcPr>
          <w:p w14:paraId="1BD1098C" w14:textId="400EF82C" w:rsidR="00304FEE" w:rsidRPr="00D16A95" w:rsidRDefault="00304FEE" w:rsidP="00304FEE">
            <w:pPr>
              <w:pStyle w:val="BodyTextIndent"/>
              <w:ind w:left="0"/>
              <w:jc w:val="center"/>
              <w:rPr>
                <w:sz w:val="22"/>
                <w:szCs w:val="22"/>
              </w:rPr>
            </w:pPr>
            <w:r w:rsidRPr="00D16A95">
              <w:rPr>
                <w:sz w:val="22"/>
                <w:szCs w:val="22"/>
              </w:rPr>
              <w:t>100</w:t>
            </w:r>
          </w:p>
        </w:tc>
        <w:tc>
          <w:tcPr>
            <w:tcW w:w="5808" w:type="dxa"/>
            <w:gridSpan w:val="3"/>
          </w:tcPr>
          <w:p w14:paraId="34C246AE" w14:textId="5D87E862" w:rsidR="00304FEE" w:rsidRPr="00D16A95" w:rsidRDefault="00304FEE" w:rsidP="00304FEE">
            <w:pPr>
              <w:pStyle w:val="BodyTextIndent"/>
              <w:ind w:left="0"/>
              <w:jc w:val="center"/>
              <w:rPr>
                <w:sz w:val="22"/>
                <w:szCs w:val="22"/>
              </w:rPr>
            </w:pPr>
          </w:p>
        </w:tc>
      </w:tr>
    </w:tbl>
    <w:p w14:paraId="4BAAD697" w14:textId="75943699" w:rsidR="00FC2EE0" w:rsidRDefault="00FC2EE0">
      <w:pPr>
        <w:pStyle w:val="BodyTextIndent"/>
        <w:rPr>
          <w:b/>
          <w:bCs/>
        </w:rPr>
      </w:pPr>
    </w:p>
    <w:p w14:paraId="73F731BA" w14:textId="77777777" w:rsidR="00692181" w:rsidRDefault="00250A45">
      <w:pPr>
        <w:pStyle w:val="BodyTextIndent"/>
      </w:pPr>
      <w:r>
        <w:rPr>
          <w:b/>
          <w:bCs/>
        </w:rPr>
        <w:t>*</w:t>
      </w:r>
      <w:r w:rsidRPr="0026374F">
        <w:rPr>
          <w:sz w:val="22"/>
          <w:szCs w:val="22"/>
        </w:rPr>
        <w:t>Subject to change</w:t>
      </w:r>
    </w:p>
    <w:p w14:paraId="6D3B995D" w14:textId="77777777" w:rsidR="0028517A" w:rsidRDefault="0028517A">
      <w:pPr>
        <w:pStyle w:val="BodyTextIndent"/>
        <w:rPr>
          <w:bCs/>
          <w:i/>
        </w:rPr>
      </w:pPr>
    </w:p>
    <w:p w14:paraId="22777B19" w14:textId="77777777" w:rsidR="00250A45" w:rsidRDefault="00250A45">
      <w:pPr>
        <w:pStyle w:val="BodyTextIndent"/>
      </w:pPr>
    </w:p>
    <w:p w14:paraId="5CBA40BA" w14:textId="77777777" w:rsidR="0026374F" w:rsidRDefault="0026374F">
      <w:pPr>
        <w:pStyle w:val="BodyTextIndent"/>
      </w:pPr>
    </w:p>
    <w:p w14:paraId="705206D2" w14:textId="00D44E6E" w:rsidR="00A91102" w:rsidRDefault="00A91102" w:rsidP="00E4285A">
      <w:pPr>
        <w:pStyle w:val="BodyTextIndent"/>
      </w:pPr>
    </w:p>
    <w:p w14:paraId="15DC8BAC" w14:textId="77777777" w:rsidR="00250A45" w:rsidRDefault="00250A45">
      <w:pPr>
        <w:pStyle w:val="BodyTextIndent"/>
        <w:ind w:left="0"/>
        <w:jc w:val="left"/>
        <w:rPr>
          <w:b/>
          <w:sz w:val="22"/>
        </w:rPr>
      </w:pPr>
      <w:r>
        <w:rPr>
          <w:b/>
        </w:rPr>
        <w:t>CONQUAS Internal finish and Internal Wet Area Scoring</w:t>
      </w:r>
    </w:p>
    <w:p w14:paraId="48E6EFD2" w14:textId="7331DEBF" w:rsidR="00250A45" w:rsidRDefault="00250A45">
      <w:pPr>
        <w:pStyle w:val="BodyTextIndent"/>
        <w:numPr>
          <w:ilvl w:val="0"/>
          <w:numId w:val="18"/>
        </w:numPr>
        <w:rPr>
          <w:sz w:val="22"/>
        </w:rPr>
      </w:pPr>
      <w:r>
        <w:rPr>
          <w:sz w:val="22"/>
        </w:rPr>
        <w:t xml:space="preserve">All the units in the residential development will be considered for the </w:t>
      </w:r>
      <w:r w:rsidR="00A802B9">
        <w:rPr>
          <w:sz w:val="22"/>
        </w:rPr>
        <w:t>CONQUAS internal</w:t>
      </w:r>
      <w:r>
        <w:rPr>
          <w:sz w:val="22"/>
        </w:rPr>
        <w:t xml:space="preserve"> finish scoring. Likewise, all toilets and bathrooms that are subjected to the </w:t>
      </w:r>
      <w:proofErr w:type="spellStart"/>
      <w:r>
        <w:rPr>
          <w:sz w:val="22"/>
        </w:rPr>
        <w:t>waterponding</w:t>
      </w:r>
      <w:proofErr w:type="spellEnd"/>
      <w:r>
        <w:rPr>
          <w:sz w:val="22"/>
        </w:rPr>
        <w:t xml:space="preserve"> test will be considered for the CONQUAS wet areas watertightness scoring. This provides an actual representation on the internal finish quality and internal wet area integrity of the project.</w:t>
      </w:r>
    </w:p>
    <w:p w14:paraId="5E8B16D1" w14:textId="77777777" w:rsidR="00250A45" w:rsidRDefault="00250A45">
      <w:pPr>
        <w:pStyle w:val="BodyTextIndent"/>
        <w:rPr>
          <w:sz w:val="22"/>
        </w:rPr>
      </w:pPr>
    </w:p>
    <w:p w14:paraId="18F72D5D" w14:textId="77777777" w:rsidR="00B8147D" w:rsidRDefault="00B8147D" w:rsidP="00A802B9">
      <w:pPr>
        <w:pStyle w:val="BodyTextIndent"/>
        <w:ind w:left="0"/>
        <w:rPr>
          <w:b/>
          <w:sz w:val="22"/>
        </w:rPr>
      </w:pPr>
    </w:p>
    <w:p w14:paraId="5D940FAA" w14:textId="77777777" w:rsidR="00B8147D" w:rsidRPr="0026453B" w:rsidRDefault="00B8147D" w:rsidP="00B8147D">
      <w:pPr>
        <w:pStyle w:val="BodyTextIndent"/>
        <w:ind w:left="0"/>
        <w:jc w:val="left"/>
        <w:rPr>
          <w:b/>
          <w:sz w:val="22"/>
        </w:rPr>
      </w:pPr>
      <w:r w:rsidRPr="0026453B">
        <w:rPr>
          <w:b/>
        </w:rPr>
        <w:t>QM Tiered Rating System</w:t>
      </w:r>
    </w:p>
    <w:p w14:paraId="73CCDBBA" w14:textId="45300A3D" w:rsidR="006E2D15" w:rsidRDefault="00B8147D" w:rsidP="00883B12">
      <w:pPr>
        <w:pStyle w:val="BodyTextIndent"/>
        <w:numPr>
          <w:ilvl w:val="0"/>
          <w:numId w:val="21"/>
        </w:numPr>
        <w:rPr>
          <w:sz w:val="22"/>
        </w:rPr>
      </w:pPr>
      <w:r w:rsidRPr="0026453B">
        <w:rPr>
          <w:sz w:val="22"/>
        </w:rPr>
        <w:t xml:space="preserve">The tiered rating system </w:t>
      </w:r>
      <w:r w:rsidR="005F3AAE" w:rsidRPr="0026453B">
        <w:rPr>
          <w:sz w:val="22"/>
        </w:rPr>
        <w:t>provides recognition to developers and builders that achieve quality excellence beyond the minimum requirements.</w:t>
      </w:r>
      <w:bookmarkStart w:id="0" w:name="_Hlk57910663"/>
    </w:p>
    <w:p w14:paraId="5F05AC70" w14:textId="1EAFD19A" w:rsidR="006E2D15" w:rsidRDefault="006E2D15" w:rsidP="006E2D15">
      <w:pPr>
        <w:pStyle w:val="BodyTextIndent"/>
        <w:rPr>
          <w:sz w:val="22"/>
        </w:rPr>
      </w:pPr>
    </w:p>
    <w:p w14:paraId="5A4BA6B6" w14:textId="77777777" w:rsidR="00CA41AC" w:rsidRPr="00483E91" w:rsidRDefault="00CA41AC" w:rsidP="00CA41AC">
      <w:pPr>
        <w:pStyle w:val="BodyTextIndent"/>
        <w:rPr>
          <w:sz w:val="22"/>
        </w:rPr>
      </w:pPr>
      <w:r w:rsidRPr="00483E91">
        <w:rPr>
          <w:sz w:val="22"/>
        </w:rPr>
        <w:t>Performance criteria for award of “Star”, “Excellent” and “Merit” ratings are as follows:</w:t>
      </w:r>
    </w:p>
    <w:p w14:paraId="514A0A4A" w14:textId="1B0627DE" w:rsidR="001E25F0" w:rsidRPr="00CA41AC" w:rsidRDefault="001E25F0" w:rsidP="00A802B9">
      <w:pPr>
        <w:pStyle w:val="BodyTextIndent"/>
        <w:ind w:left="0"/>
        <w:rPr>
          <w:b/>
          <w:sz w:val="22"/>
        </w:rPr>
      </w:pPr>
    </w:p>
    <w:tbl>
      <w:tblPr>
        <w:tblW w:w="962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60"/>
        <w:gridCol w:w="2427"/>
        <w:gridCol w:w="2340"/>
        <w:gridCol w:w="3600"/>
      </w:tblGrid>
      <w:tr w:rsidR="00CA41AC" w14:paraId="31C32B48" w14:textId="77777777" w:rsidTr="00985E90">
        <w:trPr>
          <w:trHeight w:val="340"/>
        </w:trPr>
        <w:tc>
          <w:tcPr>
            <w:tcW w:w="9627" w:type="dxa"/>
            <w:gridSpan w:val="4"/>
            <w:shd w:val="clear" w:color="auto" w:fill="FABF8F" w:themeFill="accent6" w:themeFillTint="99"/>
            <w:tcMar>
              <w:top w:w="0" w:type="dxa"/>
              <w:left w:w="108" w:type="dxa"/>
              <w:bottom w:w="0" w:type="dxa"/>
              <w:right w:w="108" w:type="dxa"/>
            </w:tcMar>
          </w:tcPr>
          <w:p w14:paraId="083343F8" w14:textId="63133B27" w:rsidR="00CA41AC" w:rsidRPr="00CF6507" w:rsidRDefault="00CA41AC" w:rsidP="00CA41AC">
            <w:pPr>
              <w:rPr>
                <w:b/>
                <w:sz w:val="22"/>
              </w:rPr>
            </w:pPr>
            <w:r w:rsidRPr="00985E90">
              <w:rPr>
                <w:b/>
                <w:sz w:val="22"/>
              </w:rPr>
              <w:t xml:space="preserve">Applicable to QM projects with </w:t>
            </w:r>
            <w:r w:rsidR="0080017E">
              <w:rPr>
                <w:b/>
                <w:sz w:val="22"/>
              </w:rPr>
              <w:t xml:space="preserve">construction </w:t>
            </w:r>
            <w:r w:rsidRPr="00985E90">
              <w:rPr>
                <w:b/>
                <w:sz w:val="22"/>
              </w:rPr>
              <w:t>tender called from 1</w:t>
            </w:r>
            <w:r w:rsidRPr="00985E90">
              <w:rPr>
                <w:b/>
                <w:sz w:val="22"/>
                <w:vertAlign w:val="superscript"/>
              </w:rPr>
              <w:t>st</w:t>
            </w:r>
            <w:r w:rsidRPr="00985E90">
              <w:rPr>
                <w:b/>
                <w:sz w:val="22"/>
              </w:rPr>
              <w:t xml:space="preserve"> June 2020</w:t>
            </w:r>
          </w:p>
        </w:tc>
      </w:tr>
      <w:tr w:rsidR="001E25F0" w14:paraId="2B249D6A" w14:textId="77777777" w:rsidTr="00985E90">
        <w:trPr>
          <w:trHeight w:val="773"/>
        </w:trPr>
        <w:tc>
          <w:tcPr>
            <w:tcW w:w="1260" w:type="dxa"/>
            <w:shd w:val="clear" w:color="auto" w:fill="DAEEF3" w:themeFill="accent5" w:themeFillTint="33"/>
            <w:tcMar>
              <w:top w:w="0" w:type="dxa"/>
              <w:left w:w="108" w:type="dxa"/>
              <w:bottom w:w="0" w:type="dxa"/>
              <w:right w:w="108" w:type="dxa"/>
            </w:tcMar>
            <w:hideMark/>
          </w:tcPr>
          <w:p w14:paraId="20799ABE" w14:textId="77777777" w:rsidR="001E25F0" w:rsidRPr="00CF6507" w:rsidRDefault="001E25F0">
            <w:pPr>
              <w:jc w:val="center"/>
              <w:rPr>
                <w:b/>
                <w:sz w:val="22"/>
              </w:rPr>
            </w:pPr>
            <w:r w:rsidRPr="00CF6507">
              <w:rPr>
                <w:b/>
                <w:sz w:val="22"/>
              </w:rPr>
              <w:t>QM Tiered Rating</w:t>
            </w:r>
          </w:p>
        </w:tc>
        <w:tc>
          <w:tcPr>
            <w:tcW w:w="2427" w:type="dxa"/>
            <w:shd w:val="clear" w:color="auto" w:fill="DAEEF3" w:themeFill="accent5" w:themeFillTint="33"/>
            <w:tcMar>
              <w:top w:w="0" w:type="dxa"/>
              <w:left w:w="108" w:type="dxa"/>
              <w:bottom w:w="0" w:type="dxa"/>
              <w:right w:w="108" w:type="dxa"/>
            </w:tcMar>
            <w:hideMark/>
          </w:tcPr>
          <w:p w14:paraId="7432270A" w14:textId="77777777" w:rsidR="001E25F0" w:rsidRPr="00CF6507" w:rsidRDefault="001E25F0">
            <w:pPr>
              <w:jc w:val="center"/>
              <w:rPr>
                <w:b/>
                <w:sz w:val="22"/>
              </w:rPr>
            </w:pPr>
            <w:r w:rsidRPr="00CF6507">
              <w:rPr>
                <w:b/>
                <w:sz w:val="22"/>
              </w:rPr>
              <w:t>Average QM Unit Score*</w:t>
            </w:r>
          </w:p>
        </w:tc>
        <w:tc>
          <w:tcPr>
            <w:tcW w:w="2340" w:type="dxa"/>
            <w:shd w:val="clear" w:color="auto" w:fill="DAEEF3" w:themeFill="accent5" w:themeFillTint="33"/>
            <w:tcMar>
              <w:top w:w="0" w:type="dxa"/>
              <w:left w:w="108" w:type="dxa"/>
              <w:bottom w:w="0" w:type="dxa"/>
              <w:right w:w="108" w:type="dxa"/>
            </w:tcMar>
            <w:hideMark/>
          </w:tcPr>
          <w:p w14:paraId="4310976E" w14:textId="77777777" w:rsidR="001E25F0" w:rsidRPr="00CF6507" w:rsidRDefault="001E25F0">
            <w:pPr>
              <w:jc w:val="center"/>
              <w:rPr>
                <w:b/>
                <w:sz w:val="22"/>
              </w:rPr>
            </w:pPr>
            <w:proofErr w:type="spellStart"/>
            <w:r w:rsidRPr="00CF6507">
              <w:rPr>
                <w:b/>
                <w:sz w:val="22"/>
              </w:rPr>
              <w:t>Waterponding</w:t>
            </w:r>
            <w:proofErr w:type="spellEnd"/>
            <w:r w:rsidRPr="00CF6507">
              <w:rPr>
                <w:b/>
                <w:sz w:val="22"/>
              </w:rPr>
              <w:t xml:space="preserve"> Test Passing Rate**</w:t>
            </w:r>
          </w:p>
        </w:tc>
        <w:tc>
          <w:tcPr>
            <w:tcW w:w="3600" w:type="dxa"/>
            <w:tcBorders>
              <w:bottom w:val="single" w:sz="8" w:space="0" w:color="auto"/>
            </w:tcBorders>
            <w:shd w:val="clear" w:color="auto" w:fill="DAEEF3" w:themeFill="accent5" w:themeFillTint="33"/>
            <w:tcMar>
              <w:top w:w="0" w:type="dxa"/>
              <w:left w:w="108" w:type="dxa"/>
              <w:bottom w:w="0" w:type="dxa"/>
              <w:right w:w="108" w:type="dxa"/>
            </w:tcMar>
            <w:hideMark/>
          </w:tcPr>
          <w:p w14:paraId="6E8E26E8" w14:textId="666F3C15" w:rsidR="001E25F0" w:rsidRPr="00CF6507" w:rsidRDefault="001E25F0">
            <w:pPr>
              <w:jc w:val="center"/>
              <w:rPr>
                <w:b/>
                <w:sz w:val="22"/>
              </w:rPr>
            </w:pPr>
            <w:r w:rsidRPr="00CF6507">
              <w:rPr>
                <w:b/>
                <w:sz w:val="22"/>
              </w:rPr>
              <w:t>Window Water-Tightness Test Passing Rate***</w:t>
            </w:r>
          </w:p>
          <w:p w14:paraId="5E778B37" w14:textId="77777777" w:rsidR="001E25F0" w:rsidRPr="00CF6507" w:rsidRDefault="001E25F0">
            <w:pPr>
              <w:jc w:val="center"/>
              <w:rPr>
                <w:b/>
                <w:sz w:val="22"/>
              </w:rPr>
            </w:pPr>
            <w:r w:rsidRPr="00CF6507">
              <w:rPr>
                <w:b/>
                <w:sz w:val="22"/>
              </w:rPr>
              <w:t>(Based on CONQUAS sampling)</w:t>
            </w:r>
          </w:p>
        </w:tc>
      </w:tr>
      <w:tr w:rsidR="00985E90" w14:paraId="1F2C7059" w14:textId="77777777" w:rsidTr="00985E90">
        <w:trPr>
          <w:trHeight w:hRule="exact" w:val="432"/>
        </w:trPr>
        <w:tc>
          <w:tcPr>
            <w:tcW w:w="1260" w:type="dxa"/>
            <w:tcMar>
              <w:top w:w="0" w:type="dxa"/>
              <w:left w:w="108" w:type="dxa"/>
              <w:bottom w:w="0" w:type="dxa"/>
              <w:right w:w="108" w:type="dxa"/>
            </w:tcMar>
            <w:hideMark/>
          </w:tcPr>
          <w:p w14:paraId="36B7BC95" w14:textId="77777777" w:rsidR="00985E90" w:rsidRPr="00CF6507" w:rsidRDefault="00985E90">
            <w:pPr>
              <w:jc w:val="center"/>
              <w:rPr>
                <w:b/>
                <w:bCs/>
                <w:sz w:val="22"/>
              </w:rPr>
            </w:pPr>
            <w:r w:rsidRPr="00CF6507">
              <w:rPr>
                <w:b/>
                <w:bCs/>
                <w:sz w:val="22"/>
              </w:rPr>
              <w:t>Star</w:t>
            </w:r>
          </w:p>
        </w:tc>
        <w:tc>
          <w:tcPr>
            <w:tcW w:w="2427" w:type="dxa"/>
            <w:tcMar>
              <w:top w:w="0" w:type="dxa"/>
              <w:left w:w="108" w:type="dxa"/>
              <w:bottom w:w="0" w:type="dxa"/>
              <w:right w:w="108" w:type="dxa"/>
            </w:tcMar>
          </w:tcPr>
          <w:p w14:paraId="3BE01DFA" w14:textId="4416DDAE" w:rsidR="00985E90" w:rsidRPr="00CF6507" w:rsidRDefault="00985E90" w:rsidP="00E148FC">
            <w:pPr>
              <w:jc w:val="center"/>
              <w:rPr>
                <w:sz w:val="22"/>
              </w:rPr>
            </w:pPr>
            <w:r w:rsidRPr="00CF6507">
              <w:rPr>
                <w:sz w:val="22"/>
              </w:rPr>
              <w:t>92 Points and above</w:t>
            </w:r>
          </w:p>
          <w:p w14:paraId="0D09CF8C" w14:textId="61341A5A" w:rsidR="00985E90" w:rsidRPr="00CA41AC" w:rsidRDefault="00985E90" w:rsidP="00FA1D02">
            <w:pPr>
              <w:jc w:val="center"/>
              <w:rPr>
                <w:strike/>
                <w:sz w:val="22"/>
              </w:rPr>
            </w:pPr>
          </w:p>
        </w:tc>
        <w:tc>
          <w:tcPr>
            <w:tcW w:w="2340" w:type="dxa"/>
            <w:tcMar>
              <w:top w:w="0" w:type="dxa"/>
              <w:left w:w="108" w:type="dxa"/>
              <w:bottom w:w="0" w:type="dxa"/>
              <w:right w:w="108" w:type="dxa"/>
            </w:tcMar>
            <w:hideMark/>
          </w:tcPr>
          <w:p w14:paraId="4C6BF69D" w14:textId="77777777" w:rsidR="00985E90" w:rsidRPr="00CF6507" w:rsidRDefault="00985E90">
            <w:pPr>
              <w:jc w:val="center"/>
              <w:rPr>
                <w:sz w:val="22"/>
              </w:rPr>
            </w:pPr>
            <w:r w:rsidRPr="00CF6507">
              <w:rPr>
                <w:sz w:val="22"/>
              </w:rPr>
              <w:t>100%</w:t>
            </w:r>
          </w:p>
        </w:tc>
        <w:tc>
          <w:tcPr>
            <w:tcW w:w="3600" w:type="dxa"/>
            <w:tcMar>
              <w:top w:w="0" w:type="dxa"/>
              <w:left w:w="108" w:type="dxa"/>
              <w:bottom w:w="0" w:type="dxa"/>
              <w:right w:w="108" w:type="dxa"/>
            </w:tcMar>
            <w:hideMark/>
          </w:tcPr>
          <w:p w14:paraId="3CB0922F" w14:textId="3C434749" w:rsidR="00985E90" w:rsidRDefault="00985E90">
            <w:pPr>
              <w:jc w:val="center"/>
              <w:rPr>
                <w:sz w:val="22"/>
                <w:vertAlign w:val="superscript"/>
              </w:rPr>
            </w:pPr>
            <w:r w:rsidRPr="00CF6507">
              <w:rPr>
                <w:sz w:val="22"/>
              </w:rPr>
              <w:t>100%</w:t>
            </w:r>
          </w:p>
          <w:p w14:paraId="7D7C1DC5" w14:textId="77777777" w:rsidR="00985E90" w:rsidRDefault="00985E90" w:rsidP="00985E90">
            <w:pPr>
              <w:rPr>
                <w:strike/>
                <w:sz w:val="22"/>
              </w:rPr>
            </w:pPr>
          </w:p>
          <w:p w14:paraId="64E0CD2F" w14:textId="58A32213" w:rsidR="00985E90" w:rsidRPr="00CA41AC" w:rsidRDefault="00985E90" w:rsidP="00055E34">
            <w:pPr>
              <w:jc w:val="center"/>
              <w:rPr>
                <w:strike/>
                <w:sz w:val="22"/>
              </w:rPr>
            </w:pPr>
          </w:p>
        </w:tc>
      </w:tr>
      <w:tr w:rsidR="00985E90" w14:paraId="4BF8FA18" w14:textId="77777777" w:rsidTr="00985E90">
        <w:trPr>
          <w:trHeight w:hRule="exact" w:val="432"/>
        </w:trPr>
        <w:tc>
          <w:tcPr>
            <w:tcW w:w="1260" w:type="dxa"/>
            <w:tcMar>
              <w:top w:w="0" w:type="dxa"/>
              <w:left w:w="108" w:type="dxa"/>
              <w:bottom w:w="0" w:type="dxa"/>
              <w:right w:w="108" w:type="dxa"/>
            </w:tcMar>
            <w:hideMark/>
          </w:tcPr>
          <w:p w14:paraId="06DECBDF" w14:textId="77777777" w:rsidR="00985E90" w:rsidRPr="00CF6507" w:rsidRDefault="00985E90">
            <w:pPr>
              <w:jc w:val="center"/>
              <w:rPr>
                <w:b/>
                <w:bCs/>
                <w:sz w:val="22"/>
              </w:rPr>
            </w:pPr>
            <w:r w:rsidRPr="00CF6507">
              <w:rPr>
                <w:b/>
                <w:bCs/>
                <w:sz w:val="22"/>
              </w:rPr>
              <w:t>Excellent</w:t>
            </w:r>
          </w:p>
        </w:tc>
        <w:tc>
          <w:tcPr>
            <w:tcW w:w="2427" w:type="dxa"/>
            <w:tcMar>
              <w:top w:w="0" w:type="dxa"/>
              <w:left w:w="108" w:type="dxa"/>
              <w:bottom w:w="0" w:type="dxa"/>
              <w:right w:w="108" w:type="dxa"/>
            </w:tcMar>
          </w:tcPr>
          <w:p w14:paraId="280944A2" w14:textId="24FE8091" w:rsidR="00985E90" w:rsidRPr="00CF6507" w:rsidRDefault="00985E90" w:rsidP="00E148FC">
            <w:pPr>
              <w:jc w:val="center"/>
              <w:rPr>
                <w:sz w:val="22"/>
              </w:rPr>
            </w:pPr>
            <w:r w:rsidRPr="00CF6507">
              <w:rPr>
                <w:sz w:val="22"/>
              </w:rPr>
              <w:t>90 to &lt; 92 Points</w:t>
            </w:r>
          </w:p>
          <w:p w14:paraId="269CF30E" w14:textId="48723A51" w:rsidR="00985E90" w:rsidRPr="00CA41AC" w:rsidRDefault="00985E90" w:rsidP="00044AE9">
            <w:pPr>
              <w:jc w:val="center"/>
              <w:rPr>
                <w:strike/>
                <w:sz w:val="22"/>
              </w:rPr>
            </w:pPr>
          </w:p>
        </w:tc>
        <w:tc>
          <w:tcPr>
            <w:tcW w:w="2340" w:type="dxa"/>
            <w:tcMar>
              <w:top w:w="0" w:type="dxa"/>
              <w:left w:w="108" w:type="dxa"/>
              <w:bottom w:w="0" w:type="dxa"/>
              <w:right w:w="108" w:type="dxa"/>
            </w:tcMar>
            <w:hideMark/>
          </w:tcPr>
          <w:p w14:paraId="6E251582" w14:textId="77777777" w:rsidR="00985E90" w:rsidRPr="00CF6507" w:rsidRDefault="00985E90">
            <w:pPr>
              <w:jc w:val="center"/>
              <w:rPr>
                <w:sz w:val="22"/>
              </w:rPr>
            </w:pPr>
            <w:r w:rsidRPr="00CF6507">
              <w:rPr>
                <w:sz w:val="22"/>
              </w:rPr>
              <w:t>99% and above</w:t>
            </w:r>
          </w:p>
        </w:tc>
        <w:tc>
          <w:tcPr>
            <w:tcW w:w="3600" w:type="dxa"/>
            <w:tcMar>
              <w:top w:w="0" w:type="dxa"/>
              <w:left w:w="108" w:type="dxa"/>
              <w:bottom w:w="0" w:type="dxa"/>
              <w:right w:w="108" w:type="dxa"/>
            </w:tcMar>
            <w:hideMark/>
          </w:tcPr>
          <w:p w14:paraId="1FB709A0" w14:textId="7C1284A5" w:rsidR="00985E90" w:rsidRPr="00CA41AC" w:rsidRDefault="00985E90" w:rsidP="00055E34">
            <w:pPr>
              <w:jc w:val="center"/>
              <w:rPr>
                <w:strike/>
                <w:sz w:val="22"/>
              </w:rPr>
            </w:pPr>
            <w:r w:rsidRPr="00CF6507">
              <w:rPr>
                <w:sz w:val="22"/>
              </w:rPr>
              <w:t>99% and above</w:t>
            </w:r>
          </w:p>
        </w:tc>
      </w:tr>
      <w:tr w:rsidR="00985E90" w14:paraId="59A1C98B" w14:textId="77777777" w:rsidTr="00985E90">
        <w:trPr>
          <w:trHeight w:hRule="exact" w:val="432"/>
        </w:trPr>
        <w:tc>
          <w:tcPr>
            <w:tcW w:w="1260" w:type="dxa"/>
            <w:tcMar>
              <w:top w:w="0" w:type="dxa"/>
              <w:left w:w="108" w:type="dxa"/>
              <w:bottom w:w="0" w:type="dxa"/>
              <w:right w:w="108" w:type="dxa"/>
            </w:tcMar>
          </w:tcPr>
          <w:p w14:paraId="0A0A835D" w14:textId="61C12D7A" w:rsidR="00985E90" w:rsidRPr="00CF6507" w:rsidRDefault="00985E90">
            <w:pPr>
              <w:jc w:val="center"/>
              <w:rPr>
                <w:b/>
                <w:bCs/>
                <w:sz w:val="22"/>
              </w:rPr>
            </w:pPr>
            <w:r w:rsidRPr="00CF6507">
              <w:rPr>
                <w:b/>
                <w:bCs/>
                <w:sz w:val="22"/>
              </w:rPr>
              <w:t>Merit</w:t>
            </w:r>
          </w:p>
        </w:tc>
        <w:tc>
          <w:tcPr>
            <w:tcW w:w="2427" w:type="dxa"/>
            <w:tcMar>
              <w:top w:w="0" w:type="dxa"/>
              <w:left w:w="108" w:type="dxa"/>
              <w:bottom w:w="0" w:type="dxa"/>
              <w:right w:w="108" w:type="dxa"/>
            </w:tcMar>
          </w:tcPr>
          <w:p w14:paraId="52366536" w14:textId="52970920" w:rsidR="00985E90" w:rsidRPr="00CF6507" w:rsidRDefault="00985E90">
            <w:pPr>
              <w:jc w:val="center"/>
              <w:rPr>
                <w:sz w:val="22"/>
              </w:rPr>
            </w:pPr>
            <w:r w:rsidRPr="00CF6507">
              <w:rPr>
                <w:sz w:val="22"/>
              </w:rPr>
              <w:t>85 to &lt; 90 Points</w:t>
            </w:r>
          </w:p>
          <w:p w14:paraId="505E3B3C" w14:textId="26E3E23D" w:rsidR="00985E90" w:rsidRPr="00CA41AC" w:rsidRDefault="00985E90" w:rsidP="00874113">
            <w:pPr>
              <w:jc w:val="center"/>
              <w:rPr>
                <w:strike/>
                <w:sz w:val="22"/>
              </w:rPr>
            </w:pPr>
          </w:p>
        </w:tc>
        <w:tc>
          <w:tcPr>
            <w:tcW w:w="2340" w:type="dxa"/>
            <w:tcMar>
              <w:top w:w="0" w:type="dxa"/>
              <w:left w:w="108" w:type="dxa"/>
              <w:bottom w:w="0" w:type="dxa"/>
              <w:right w:w="108" w:type="dxa"/>
            </w:tcMar>
          </w:tcPr>
          <w:p w14:paraId="4A134C55" w14:textId="2C50F2C9" w:rsidR="00985E90" w:rsidRPr="00CF6507" w:rsidRDefault="00985E90" w:rsidP="00016FF8">
            <w:pPr>
              <w:jc w:val="center"/>
              <w:rPr>
                <w:sz w:val="22"/>
              </w:rPr>
            </w:pPr>
            <w:r w:rsidRPr="00CF6507">
              <w:rPr>
                <w:sz w:val="22"/>
              </w:rPr>
              <w:t>98% and above</w:t>
            </w:r>
          </w:p>
        </w:tc>
        <w:tc>
          <w:tcPr>
            <w:tcW w:w="3600" w:type="dxa"/>
            <w:tcMar>
              <w:top w:w="0" w:type="dxa"/>
              <w:left w:w="108" w:type="dxa"/>
              <w:bottom w:w="0" w:type="dxa"/>
              <w:right w:w="108" w:type="dxa"/>
            </w:tcMar>
          </w:tcPr>
          <w:p w14:paraId="2CDC5A2D" w14:textId="6D77B8EE" w:rsidR="00985E90" w:rsidRPr="00CF6507" w:rsidRDefault="00985E90" w:rsidP="00E148FC">
            <w:pPr>
              <w:jc w:val="center"/>
              <w:rPr>
                <w:sz w:val="22"/>
              </w:rPr>
            </w:pPr>
            <w:r w:rsidRPr="00CF6507">
              <w:rPr>
                <w:sz w:val="22"/>
              </w:rPr>
              <w:t>98% and above</w:t>
            </w:r>
          </w:p>
          <w:p w14:paraId="6164230E" w14:textId="2D75A3D4" w:rsidR="00985E90" w:rsidRPr="00CA41AC" w:rsidRDefault="00985E90" w:rsidP="00E148FC">
            <w:pPr>
              <w:jc w:val="center"/>
              <w:rPr>
                <w:strike/>
                <w:sz w:val="22"/>
              </w:rPr>
            </w:pPr>
          </w:p>
        </w:tc>
      </w:tr>
      <w:tr w:rsidR="00CA41AC" w14:paraId="19EC1DCF" w14:textId="77777777" w:rsidTr="00CA14C9">
        <w:trPr>
          <w:trHeight w:hRule="exact" w:val="346"/>
        </w:trPr>
        <w:tc>
          <w:tcPr>
            <w:tcW w:w="9627" w:type="dxa"/>
            <w:gridSpan w:val="4"/>
            <w:shd w:val="clear" w:color="auto" w:fill="FABF8F" w:themeFill="accent6" w:themeFillTint="99"/>
            <w:tcMar>
              <w:top w:w="0" w:type="dxa"/>
              <w:left w:w="108" w:type="dxa"/>
              <w:bottom w:w="0" w:type="dxa"/>
              <w:right w:w="108" w:type="dxa"/>
            </w:tcMar>
          </w:tcPr>
          <w:p w14:paraId="4206CCD0" w14:textId="5F78CF06" w:rsidR="00CA41AC" w:rsidRPr="00985E90" w:rsidRDefault="00CA41AC" w:rsidP="00CA41AC">
            <w:pPr>
              <w:rPr>
                <w:sz w:val="22"/>
              </w:rPr>
            </w:pPr>
            <w:r w:rsidRPr="00985E90">
              <w:rPr>
                <w:b/>
                <w:sz w:val="22"/>
              </w:rPr>
              <w:t xml:space="preserve">Applicable to QM projects with </w:t>
            </w:r>
            <w:r w:rsidR="0080017E">
              <w:rPr>
                <w:b/>
                <w:sz w:val="22"/>
              </w:rPr>
              <w:t xml:space="preserve">construction </w:t>
            </w:r>
            <w:r w:rsidRPr="00985E90">
              <w:rPr>
                <w:b/>
                <w:sz w:val="22"/>
              </w:rPr>
              <w:t>tender called before 1</w:t>
            </w:r>
            <w:r w:rsidRPr="00985E90">
              <w:rPr>
                <w:b/>
                <w:sz w:val="22"/>
                <w:vertAlign w:val="superscript"/>
              </w:rPr>
              <w:t>st</w:t>
            </w:r>
            <w:r w:rsidRPr="00985E90">
              <w:rPr>
                <w:b/>
                <w:sz w:val="22"/>
              </w:rPr>
              <w:t xml:space="preserve"> June 2020</w:t>
            </w:r>
          </w:p>
        </w:tc>
      </w:tr>
      <w:tr w:rsidR="00CA41AC" w14:paraId="7C05E162" w14:textId="77777777" w:rsidTr="00985E90">
        <w:trPr>
          <w:trHeight w:hRule="exact" w:val="432"/>
        </w:trPr>
        <w:tc>
          <w:tcPr>
            <w:tcW w:w="1260" w:type="dxa"/>
            <w:tcMar>
              <w:top w:w="0" w:type="dxa"/>
              <w:left w:w="108" w:type="dxa"/>
              <w:bottom w:w="0" w:type="dxa"/>
              <w:right w:w="108" w:type="dxa"/>
            </w:tcMar>
          </w:tcPr>
          <w:p w14:paraId="6C17D31D" w14:textId="372096E9" w:rsidR="00CA41AC" w:rsidRPr="00985E90" w:rsidRDefault="00CA41AC" w:rsidP="00CA41AC">
            <w:pPr>
              <w:jc w:val="center"/>
              <w:rPr>
                <w:b/>
                <w:bCs/>
                <w:sz w:val="22"/>
              </w:rPr>
            </w:pPr>
            <w:r w:rsidRPr="00985E90">
              <w:rPr>
                <w:b/>
                <w:bCs/>
                <w:sz w:val="22"/>
              </w:rPr>
              <w:t>Star</w:t>
            </w:r>
          </w:p>
        </w:tc>
        <w:tc>
          <w:tcPr>
            <w:tcW w:w="2427" w:type="dxa"/>
            <w:tcMar>
              <w:top w:w="0" w:type="dxa"/>
              <w:left w:w="108" w:type="dxa"/>
              <w:bottom w:w="0" w:type="dxa"/>
              <w:right w:w="108" w:type="dxa"/>
            </w:tcMar>
          </w:tcPr>
          <w:p w14:paraId="690AE1D7" w14:textId="4DF6AD0E" w:rsidR="00CA41AC" w:rsidRPr="00985E90" w:rsidRDefault="00CA41AC" w:rsidP="00CA41AC">
            <w:pPr>
              <w:jc w:val="center"/>
              <w:rPr>
                <w:sz w:val="22"/>
              </w:rPr>
            </w:pPr>
            <w:r w:rsidRPr="00985E90">
              <w:rPr>
                <w:sz w:val="22"/>
              </w:rPr>
              <w:t>85 Points and above</w:t>
            </w:r>
          </w:p>
        </w:tc>
        <w:tc>
          <w:tcPr>
            <w:tcW w:w="2340" w:type="dxa"/>
            <w:tcMar>
              <w:top w:w="0" w:type="dxa"/>
              <w:left w:w="108" w:type="dxa"/>
              <w:bottom w:w="0" w:type="dxa"/>
              <w:right w:w="108" w:type="dxa"/>
            </w:tcMar>
          </w:tcPr>
          <w:p w14:paraId="6186DAEE" w14:textId="6BDAE3DE" w:rsidR="00CA41AC" w:rsidRPr="00985E90" w:rsidRDefault="00CA41AC" w:rsidP="00CA41AC">
            <w:pPr>
              <w:jc w:val="center"/>
              <w:rPr>
                <w:sz w:val="22"/>
              </w:rPr>
            </w:pPr>
            <w:r w:rsidRPr="00985E90">
              <w:rPr>
                <w:sz w:val="22"/>
              </w:rPr>
              <w:t>100%</w:t>
            </w:r>
          </w:p>
        </w:tc>
        <w:tc>
          <w:tcPr>
            <w:tcW w:w="3600" w:type="dxa"/>
            <w:tcMar>
              <w:top w:w="0" w:type="dxa"/>
              <w:left w:w="108" w:type="dxa"/>
              <w:bottom w:w="0" w:type="dxa"/>
              <w:right w:w="108" w:type="dxa"/>
            </w:tcMar>
          </w:tcPr>
          <w:p w14:paraId="0D89D6E6" w14:textId="2357D97C" w:rsidR="00CA41AC" w:rsidRPr="00985E90" w:rsidRDefault="00CA41AC" w:rsidP="00CA41AC">
            <w:pPr>
              <w:jc w:val="center"/>
              <w:rPr>
                <w:sz w:val="22"/>
              </w:rPr>
            </w:pPr>
            <w:r w:rsidRPr="00985E90">
              <w:rPr>
                <w:sz w:val="22"/>
              </w:rPr>
              <w:t>NA</w:t>
            </w:r>
          </w:p>
        </w:tc>
      </w:tr>
      <w:tr w:rsidR="00CA41AC" w14:paraId="3CB67539" w14:textId="77777777" w:rsidTr="00985E90">
        <w:trPr>
          <w:trHeight w:hRule="exact" w:val="432"/>
        </w:trPr>
        <w:tc>
          <w:tcPr>
            <w:tcW w:w="1260" w:type="dxa"/>
            <w:tcMar>
              <w:top w:w="0" w:type="dxa"/>
              <w:left w:w="108" w:type="dxa"/>
              <w:bottom w:w="0" w:type="dxa"/>
              <w:right w:w="108" w:type="dxa"/>
            </w:tcMar>
          </w:tcPr>
          <w:p w14:paraId="0D53F9DB" w14:textId="1BF9EDE3" w:rsidR="00CA41AC" w:rsidRPr="00985E90" w:rsidRDefault="00CA41AC" w:rsidP="00CA41AC">
            <w:pPr>
              <w:jc w:val="center"/>
              <w:rPr>
                <w:b/>
                <w:bCs/>
                <w:sz w:val="22"/>
              </w:rPr>
            </w:pPr>
            <w:r w:rsidRPr="00985E90">
              <w:rPr>
                <w:b/>
                <w:bCs/>
                <w:sz w:val="22"/>
              </w:rPr>
              <w:t>Excellent</w:t>
            </w:r>
          </w:p>
        </w:tc>
        <w:tc>
          <w:tcPr>
            <w:tcW w:w="2427" w:type="dxa"/>
            <w:tcMar>
              <w:top w:w="0" w:type="dxa"/>
              <w:left w:w="108" w:type="dxa"/>
              <w:bottom w:w="0" w:type="dxa"/>
              <w:right w:w="108" w:type="dxa"/>
            </w:tcMar>
          </w:tcPr>
          <w:p w14:paraId="69A4F3E3" w14:textId="77D6A3E0" w:rsidR="00CA41AC" w:rsidRPr="00985E90" w:rsidRDefault="00CA41AC" w:rsidP="00CA41AC">
            <w:pPr>
              <w:jc w:val="center"/>
              <w:rPr>
                <w:sz w:val="22"/>
              </w:rPr>
            </w:pPr>
            <w:r w:rsidRPr="00985E90">
              <w:rPr>
                <w:sz w:val="22"/>
              </w:rPr>
              <w:t>83 to &lt; 85 Points</w:t>
            </w:r>
          </w:p>
        </w:tc>
        <w:tc>
          <w:tcPr>
            <w:tcW w:w="2340" w:type="dxa"/>
            <w:tcMar>
              <w:top w:w="0" w:type="dxa"/>
              <w:left w:w="108" w:type="dxa"/>
              <w:bottom w:w="0" w:type="dxa"/>
              <w:right w:w="108" w:type="dxa"/>
            </w:tcMar>
          </w:tcPr>
          <w:p w14:paraId="782D478B" w14:textId="69CABE00" w:rsidR="00CA41AC" w:rsidRPr="00985E90" w:rsidRDefault="00CA41AC" w:rsidP="00CA41AC">
            <w:pPr>
              <w:jc w:val="center"/>
              <w:rPr>
                <w:sz w:val="22"/>
              </w:rPr>
            </w:pPr>
            <w:r w:rsidRPr="00985E90">
              <w:rPr>
                <w:sz w:val="22"/>
              </w:rPr>
              <w:t>99% and above</w:t>
            </w:r>
          </w:p>
        </w:tc>
        <w:tc>
          <w:tcPr>
            <w:tcW w:w="3600" w:type="dxa"/>
            <w:tcMar>
              <w:top w:w="0" w:type="dxa"/>
              <w:left w:w="108" w:type="dxa"/>
              <w:bottom w:w="0" w:type="dxa"/>
              <w:right w:w="108" w:type="dxa"/>
            </w:tcMar>
          </w:tcPr>
          <w:p w14:paraId="7C1E97E7" w14:textId="1FCEE7A7" w:rsidR="00CA41AC" w:rsidRPr="00985E90" w:rsidRDefault="00CA41AC" w:rsidP="00CA41AC">
            <w:pPr>
              <w:jc w:val="center"/>
              <w:rPr>
                <w:sz w:val="22"/>
              </w:rPr>
            </w:pPr>
            <w:r w:rsidRPr="00985E90">
              <w:rPr>
                <w:sz w:val="22"/>
              </w:rPr>
              <w:t>NA</w:t>
            </w:r>
          </w:p>
        </w:tc>
      </w:tr>
      <w:tr w:rsidR="00CA41AC" w14:paraId="6D6E3DE3" w14:textId="77777777" w:rsidTr="00985E90">
        <w:trPr>
          <w:trHeight w:hRule="exact" w:val="432"/>
        </w:trPr>
        <w:tc>
          <w:tcPr>
            <w:tcW w:w="1260" w:type="dxa"/>
            <w:tcMar>
              <w:top w:w="0" w:type="dxa"/>
              <w:left w:w="108" w:type="dxa"/>
              <w:bottom w:w="0" w:type="dxa"/>
              <w:right w:w="108" w:type="dxa"/>
            </w:tcMar>
          </w:tcPr>
          <w:p w14:paraId="172A1AF1" w14:textId="258F2559" w:rsidR="00CA41AC" w:rsidRPr="00985E90" w:rsidRDefault="00CA41AC" w:rsidP="00CA41AC">
            <w:pPr>
              <w:jc w:val="center"/>
              <w:rPr>
                <w:b/>
                <w:bCs/>
                <w:sz w:val="22"/>
              </w:rPr>
            </w:pPr>
            <w:r w:rsidRPr="00985E90">
              <w:rPr>
                <w:b/>
                <w:bCs/>
                <w:sz w:val="22"/>
              </w:rPr>
              <w:t>Merit</w:t>
            </w:r>
          </w:p>
        </w:tc>
        <w:tc>
          <w:tcPr>
            <w:tcW w:w="2427" w:type="dxa"/>
            <w:tcMar>
              <w:top w:w="0" w:type="dxa"/>
              <w:left w:w="108" w:type="dxa"/>
              <w:bottom w:w="0" w:type="dxa"/>
              <w:right w:w="108" w:type="dxa"/>
            </w:tcMar>
          </w:tcPr>
          <w:p w14:paraId="45584726" w14:textId="2FB9CE0A" w:rsidR="00CA41AC" w:rsidRPr="00985E90" w:rsidRDefault="00CA41AC" w:rsidP="00CA41AC">
            <w:pPr>
              <w:jc w:val="center"/>
              <w:rPr>
                <w:sz w:val="22"/>
              </w:rPr>
            </w:pPr>
            <w:r w:rsidRPr="00985E90">
              <w:rPr>
                <w:sz w:val="22"/>
              </w:rPr>
              <w:t>80 to &lt; 83 Points</w:t>
            </w:r>
          </w:p>
        </w:tc>
        <w:tc>
          <w:tcPr>
            <w:tcW w:w="2340" w:type="dxa"/>
            <w:tcMar>
              <w:top w:w="0" w:type="dxa"/>
              <w:left w:w="108" w:type="dxa"/>
              <w:bottom w:w="0" w:type="dxa"/>
              <w:right w:w="108" w:type="dxa"/>
            </w:tcMar>
          </w:tcPr>
          <w:p w14:paraId="66AE4E1A" w14:textId="761564A3" w:rsidR="00CA41AC" w:rsidRPr="00985E90" w:rsidRDefault="00CA41AC" w:rsidP="00CA41AC">
            <w:pPr>
              <w:jc w:val="center"/>
              <w:rPr>
                <w:sz w:val="22"/>
              </w:rPr>
            </w:pPr>
            <w:r w:rsidRPr="00985E90">
              <w:rPr>
                <w:sz w:val="22"/>
              </w:rPr>
              <w:t>98% and above</w:t>
            </w:r>
          </w:p>
        </w:tc>
        <w:tc>
          <w:tcPr>
            <w:tcW w:w="3600" w:type="dxa"/>
            <w:tcMar>
              <w:top w:w="0" w:type="dxa"/>
              <w:left w:w="108" w:type="dxa"/>
              <w:bottom w:w="0" w:type="dxa"/>
              <w:right w:w="108" w:type="dxa"/>
            </w:tcMar>
          </w:tcPr>
          <w:p w14:paraId="47F7185B" w14:textId="24728D57" w:rsidR="00CA41AC" w:rsidRPr="00985E90" w:rsidRDefault="00CA41AC" w:rsidP="00CA41AC">
            <w:pPr>
              <w:jc w:val="center"/>
              <w:rPr>
                <w:sz w:val="22"/>
              </w:rPr>
            </w:pPr>
            <w:r w:rsidRPr="00985E90">
              <w:rPr>
                <w:sz w:val="22"/>
              </w:rPr>
              <w:t>NA</w:t>
            </w:r>
          </w:p>
        </w:tc>
      </w:tr>
    </w:tbl>
    <w:p w14:paraId="20ADDED8" w14:textId="77777777" w:rsidR="001E25F0" w:rsidRDefault="001E25F0" w:rsidP="00A802B9">
      <w:pPr>
        <w:pStyle w:val="BodyTextIndent"/>
        <w:ind w:left="0"/>
        <w:rPr>
          <w:b/>
          <w:sz w:val="22"/>
        </w:rPr>
      </w:pPr>
    </w:p>
    <w:p w14:paraId="494AB9D1" w14:textId="77777777" w:rsidR="001E25F0" w:rsidRPr="00CF6507" w:rsidRDefault="001E25F0" w:rsidP="001E25F0">
      <w:pPr>
        <w:pStyle w:val="ListParagraph"/>
        <w:numPr>
          <w:ilvl w:val="0"/>
          <w:numId w:val="23"/>
        </w:numPr>
        <w:spacing w:after="160" w:line="252" w:lineRule="auto"/>
        <w:contextualSpacing/>
        <w:jc w:val="both"/>
        <w:rPr>
          <w:rFonts w:ascii="Arial" w:hAnsi="Arial" w:cs="Arial"/>
          <w:i/>
          <w:iCs/>
          <w:sz w:val="20"/>
          <w:szCs w:val="20"/>
          <w:lang w:eastAsia="en-US"/>
        </w:rPr>
      </w:pPr>
      <w:r w:rsidRPr="00CF6507">
        <w:rPr>
          <w:rFonts w:ascii="Arial" w:hAnsi="Arial" w:cs="Arial"/>
          <w:i/>
          <w:iCs/>
          <w:sz w:val="20"/>
          <w:szCs w:val="20"/>
        </w:rPr>
        <w:t>*Based on initial assessment results of all locations (include balconies/private enclosed spaces) within all the dwelling units of the entire project.</w:t>
      </w:r>
    </w:p>
    <w:p w14:paraId="52C76D5A" w14:textId="77777777" w:rsidR="001E25F0" w:rsidRPr="001E25F0" w:rsidRDefault="001E25F0" w:rsidP="001E25F0">
      <w:pPr>
        <w:pStyle w:val="ListParagraph"/>
        <w:numPr>
          <w:ilvl w:val="0"/>
          <w:numId w:val="23"/>
        </w:numPr>
        <w:spacing w:after="160" w:line="252" w:lineRule="auto"/>
        <w:contextualSpacing/>
        <w:jc w:val="both"/>
        <w:rPr>
          <w:rFonts w:ascii="Arial" w:hAnsi="Arial" w:cs="Arial"/>
          <w:i/>
          <w:iCs/>
          <w:sz w:val="20"/>
          <w:szCs w:val="20"/>
          <w:lang w:eastAsia="en-SG"/>
        </w:rPr>
      </w:pPr>
      <w:r w:rsidRPr="00CF6507">
        <w:rPr>
          <w:rFonts w:ascii="Arial" w:hAnsi="Arial" w:cs="Arial"/>
          <w:i/>
          <w:iCs/>
          <w:sz w:val="20"/>
          <w:szCs w:val="20"/>
        </w:rPr>
        <w:t>**Based on initial assessment results of bathrooms/toilets in all the dwelling units of the entire project.</w:t>
      </w:r>
    </w:p>
    <w:p w14:paraId="47BAFB26" w14:textId="77777777" w:rsidR="001E25F0" w:rsidRPr="00CF6507" w:rsidRDefault="001E25F0" w:rsidP="001E25F0">
      <w:pPr>
        <w:pStyle w:val="ListParagraph"/>
        <w:numPr>
          <w:ilvl w:val="0"/>
          <w:numId w:val="23"/>
        </w:numPr>
        <w:spacing w:after="160" w:line="252" w:lineRule="auto"/>
        <w:contextualSpacing/>
        <w:jc w:val="both"/>
        <w:rPr>
          <w:rFonts w:ascii="Arial" w:hAnsi="Arial" w:cs="Arial"/>
          <w:i/>
          <w:iCs/>
          <w:sz w:val="20"/>
          <w:szCs w:val="20"/>
          <w:lang w:eastAsia="en-US"/>
        </w:rPr>
      </w:pPr>
      <w:r w:rsidRPr="00CF6507">
        <w:rPr>
          <w:rFonts w:ascii="Arial" w:hAnsi="Arial" w:cs="Arial"/>
          <w:i/>
          <w:iCs/>
          <w:sz w:val="20"/>
          <w:szCs w:val="20"/>
        </w:rPr>
        <w:t>***Based on initial assessment results of CONQUAS sampling.</w:t>
      </w:r>
    </w:p>
    <w:p w14:paraId="6B41B865" w14:textId="208443AD" w:rsidR="001E25F0" w:rsidRDefault="001E25F0" w:rsidP="001E25F0">
      <w:pPr>
        <w:pStyle w:val="ListParagraph"/>
        <w:numPr>
          <w:ilvl w:val="0"/>
          <w:numId w:val="23"/>
        </w:numPr>
        <w:spacing w:after="160" w:line="252" w:lineRule="auto"/>
        <w:contextualSpacing/>
        <w:jc w:val="both"/>
        <w:rPr>
          <w:rFonts w:ascii="Arial" w:hAnsi="Arial" w:cs="Arial"/>
          <w:i/>
          <w:iCs/>
          <w:sz w:val="20"/>
          <w:szCs w:val="20"/>
        </w:rPr>
      </w:pPr>
      <w:r w:rsidRPr="00CF6507">
        <w:rPr>
          <w:rFonts w:ascii="Arial" w:hAnsi="Arial" w:cs="Arial"/>
          <w:i/>
          <w:iCs/>
          <w:sz w:val="20"/>
          <w:szCs w:val="20"/>
        </w:rPr>
        <w:t xml:space="preserve">A unit is deemed to have met the wet area </w:t>
      </w:r>
      <w:proofErr w:type="spellStart"/>
      <w:r w:rsidRPr="00CF6507">
        <w:rPr>
          <w:rFonts w:ascii="Arial" w:hAnsi="Arial" w:cs="Arial"/>
          <w:i/>
          <w:iCs/>
          <w:sz w:val="20"/>
          <w:szCs w:val="20"/>
        </w:rPr>
        <w:t>waterponding</w:t>
      </w:r>
      <w:proofErr w:type="spellEnd"/>
      <w:r w:rsidRPr="00CF6507">
        <w:rPr>
          <w:rFonts w:ascii="Arial" w:hAnsi="Arial" w:cs="Arial"/>
          <w:i/>
          <w:iCs/>
          <w:sz w:val="20"/>
          <w:szCs w:val="20"/>
        </w:rPr>
        <w:t xml:space="preserve"> test requirement only if all the toilets/bathrooms within the unit and roofs/wet areas located directly above the unit cleared the initial wet area </w:t>
      </w:r>
      <w:proofErr w:type="spellStart"/>
      <w:r w:rsidRPr="00CF6507">
        <w:rPr>
          <w:rFonts w:ascii="Arial" w:hAnsi="Arial" w:cs="Arial"/>
          <w:i/>
          <w:iCs/>
          <w:sz w:val="20"/>
          <w:szCs w:val="20"/>
        </w:rPr>
        <w:t>waterponding</w:t>
      </w:r>
      <w:proofErr w:type="spellEnd"/>
      <w:r w:rsidRPr="00CF6507">
        <w:rPr>
          <w:rFonts w:ascii="Arial" w:hAnsi="Arial" w:cs="Arial"/>
          <w:i/>
          <w:iCs/>
          <w:sz w:val="20"/>
          <w:szCs w:val="20"/>
        </w:rPr>
        <w:t xml:space="preserve"> tests.</w:t>
      </w:r>
    </w:p>
    <w:p w14:paraId="534BE17E" w14:textId="77777777" w:rsidR="001E25F0" w:rsidRPr="00CF6507" w:rsidRDefault="001E25F0" w:rsidP="001E25F0">
      <w:pPr>
        <w:pStyle w:val="ListParagraph"/>
        <w:numPr>
          <w:ilvl w:val="0"/>
          <w:numId w:val="23"/>
        </w:numPr>
        <w:spacing w:after="160" w:line="252" w:lineRule="auto"/>
        <w:contextualSpacing/>
        <w:jc w:val="both"/>
        <w:rPr>
          <w:rFonts w:ascii="Arial" w:hAnsi="Arial" w:cs="Arial"/>
          <w:i/>
          <w:iCs/>
          <w:sz w:val="20"/>
          <w:szCs w:val="20"/>
        </w:rPr>
      </w:pPr>
      <w:r w:rsidRPr="00CF6507">
        <w:rPr>
          <w:rFonts w:ascii="Arial" w:hAnsi="Arial" w:cs="Arial"/>
          <w:i/>
          <w:iCs/>
          <w:sz w:val="20"/>
          <w:szCs w:val="20"/>
        </w:rPr>
        <w:t xml:space="preserve">A Project’s QM tiered rating may be downgraded if there is/are valid complaint(s) on major workmanship defects received by BCA </w:t>
      </w:r>
      <w:proofErr w:type="gramStart"/>
      <w:r w:rsidRPr="00CF6507">
        <w:rPr>
          <w:rFonts w:ascii="Arial" w:hAnsi="Arial" w:cs="Arial"/>
          <w:i/>
          <w:iCs/>
          <w:sz w:val="20"/>
          <w:szCs w:val="20"/>
        </w:rPr>
        <w:t>e.g.</w:t>
      </w:r>
      <w:proofErr w:type="gramEnd"/>
      <w:r w:rsidRPr="00CF6507">
        <w:rPr>
          <w:rFonts w:ascii="Arial" w:hAnsi="Arial" w:cs="Arial"/>
          <w:i/>
          <w:iCs/>
          <w:sz w:val="20"/>
          <w:szCs w:val="20"/>
        </w:rPr>
        <w:t xml:space="preserve"> window/wall seepage, </w:t>
      </w:r>
      <w:proofErr w:type="spellStart"/>
      <w:r w:rsidRPr="00CF6507">
        <w:rPr>
          <w:rFonts w:ascii="Arial" w:hAnsi="Arial" w:cs="Arial"/>
          <w:i/>
          <w:iCs/>
          <w:sz w:val="20"/>
          <w:szCs w:val="20"/>
        </w:rPr>
        <w:t>interfloor</w:t>
      </w:r>
      <w:proofErr w:type="spellEnd"/>
      <w:r w:rsidRPr="00CF6507">
        <w:rPr>
          <w:rFonts w:ascii="Arial" w:hAnsi="Arial" w:cs="Arial"/>
          <w:i/>
          <w:iCs/>
          <w:sz w:val="20"/>
          <w:szCs w:val="20"/>
        </w:rPr>
        <w:t xml:space="preserve"> leakages, functionally deficient doors/windows etc. </w:t>
      </w:r>
    </w:p>
    <w:bookmarkEnd w:id="0"/>
    <w:p w14:paraId="211680B5" w14:textId="77777777" w:rsidR="001E25F0" w:rsidRDefault="001E25F0" w:rsidP="00A802B9">
      <w:pPr>
        <w:pStyle w:val="BodyTextIndent"/>
        <w:ind w:left="0"/>
        <w:rPr>
          <w:b/>
          <w:sz w:val="22"/>
        </w:rPr>
      </w:pPr>
    </w:p>
    <w:p w14:paraId="69FC827D" w14:textId="77777777" w:rsidR="00883B12" w:rsidRDefault="00883B12" w:rsidP="00A802B9">
      <w:pPr>
        <w:pStyle w:val="BodyTextIndent"/>
        <w:ind w:left="0"/>
        <w:rPr>
          <w:b/>
          <w:sz w:val="22"/>
        </w:rPr>
      </w:pPr>
    </w:p>
    <w:p w14:paraId="1726E894" w14:textId="7E5FCBA4" w:rsidR="001E25F0" w:rsidRDefault="001E25F0" w:rsidP="00A802B9">
      <w:pPr>
        <w:pStyle w:val="BodyTextIndent"/>
        <w:ind w:left="0"/>
        <w:rPr>
          <w:b/>
          <w:sz w:val="22"/>
        </w:rPr>
      </w:pPr>
    </w:p>
    <w:p w14:paraId="3C144046" w14:textId="63B252E5" w:rsidR="00985E90" w:rsidRDefault="00985E90" w:rsidP="00A802B9">
      <w:pPr>
        <w:pStyle w:val="BodyTextIndent"/>
        <w:ind w:left="0"/>
        <w:rPr>
          <w:b/>
          <w:sz w:val="22"/>
        </w:rPr>
      </w:pPr>
    </w:p>
    <w:p w14:paraId="4B23001F" w14:textId="219179A5" w:rsidR="0051791B" w:rsidRDefault="0051791B" w:rsidP="00A802B9">
      <w:pPr>
        <w:pStyle w:val="BodyTextIndent"/>
        <w:ind w:left="0"/>
        <w:rPr>
          <w:b/>
          <w:sz w:val="22"/>
        </w:rPr>
      </w:pPr>
    </w:p>
    <w:p w14:paraId="64F46C02" w14:textId="77777777" w:rsidR="002F4762" w:rsidRDefault="002F4762" w:rsidP="00A802B9">
      <w:pPr>
        <w:pStyle w:val="BodyTextIndent"/>
        <w:ind w:left="0"/>
        <w:rPr>
          <w:b/>
          <w:sz w:val="22"/>
        </w:rPr>
      </w:pPr>
    </w:p>
    <w:p w14:paraId="482F08E9" w14:textId="77777777" w:rsidR="00985E90" w:rsidRDefault="00985E90" w:rsidP="00A802B9">
      <w:pPr>
        <w:pStyle w:val="BodyTextIndent"/>
        <w:ind w:left="0"/>
        <w:rPr>
          <w:b/>
          <w:sz w:val="22"/>
        </w:rPr>
      </w:pPr>
    </w:p>
    <w:p w14:paraId="4AB53036" w14:textId="77777777" w:rsidR="00B8147D" w:rsidRDefault="00B8147D" w:rsidP="00A802B9">
      <w:pPr>
        <w:pStyle w:val="BodyTextIndent"/>
        <w:ind w:left="0"/>
        <w:rPr>
          <w:b/>
          <w:sz w:val="22"/>
        </w:rPr>
      </w:pPr>
    </w:p>
    <w:p w14:paraId="4B95B03E" w14:textId="4897120A" w:rsidR="006E2D15" w:rsidRPr="009E0897" w:rsidRDefault="00A802B9" w:rsidP="00A802B9">
      <w:pPr>
        <w:pStyle w:val="BodyTextIndent"/>
        <w:ind w:left="0"/>
        <w:rPr>
          <w:b/>
          <w:szCs w:val="24"/>
        </w:rPr>
      </w:pPr>
      <w:r w:rsidRPr="009E0897">
        <w:rPr>
          <w:b/>
          <w:szCs w:val="24"/>
        </w:rPr>
        <w:t>Request for Assessment</w:t>
      </w:r>
    </w:p>
    <w:p w14:paraId="485B2C63" w14:textId="77777777" w:rsidR="00250A45" w:rsidRDefault="00250A45" w:rsidP="00A802B9">
      <w:pPr>
        <w:pStyle w:val="BodyTextIndent"/>
        <w:numPr>
          <w:ilvl w:val="0"/>
          <w:numId w:val="20"/>
        </w:numPr>
        <w:ind w:left="426" w:hanging="426"/>
        <w:rPr>
          <w:sz w:val="22"/>
        </w:rPr>
      </w:pPr>
      <w:r w:rsidRPr="00A802B9">
        <w:rPr>
          <w:sz w:val="22"/>
        </w:rPr>
        <w:t>Arrangement</w:t>
      </w:r>
      <w:r>
        <w:rPr>
          <w:sz w:val="22"/>
        </w:rPr>
        <w:t xml:space="preserve"> for Quality Mark assessment can be made</w:t>
      </w:r>
      <w:r w:rsidR="00385CA4">
        <w:rPr>
          <w:sz w:val="22"/>
        </w:rPr>
        <w:t xml:space="preserve"> </w:t>
      </w:r>
      <w:r w:rsidR="00385CA4" w:rsidRPr="001A5B78">
        <w:rPr>
          <w:sz w:val="22"/>
        </w:rPr>
        <w:t xml:space="preserve">through the CQM on-line system at </w:t>
      </w:r>
      <w:r w:rsidR="00385CA4" w:rsidRPr="0026374F">
        <w:rPr>
          <w:sz w:val="22"/>
        </w:rPr>
        <w:t>http://www.bca.gov.sg/</w:t>
      </w:r>
      <w:r w:rsidR="00AE55EB" w:rsidRPr="0026374F">
        <w:rPr>
          <w:sz w:val="22"/>
        </w:rPr>
        <w:t>qcd</w:t>
      </w:r>
      <w:r w:rsidR="00385CA4" w:rsidRPr="0026374F">
        <w:rPr>
          <w:sz w:val="22"/>
        </w:rPr>
        <w:t>cqmonline/</w:t>
      </w:r>
      <w:r w:rsidRPr="0026374F">
        <w:rPr>
          <w:sz w:val="22"/>
        </w:rPr>
        <w:t>. The respective block</w:t>
      </w:r>
      <w:r w:rsidR="0041285F" w:rsidRPr="0026374F">
        <w:rPr>
          <w:sz w:val="22"/>
        </w:rPr>
        <w:t>s</w:t>
      </w:r>
      <w:r w:rsidRPr="0026374F">
        <w:rPr>
          <w:sz w:val="22"/>
        </w:rPr>
        <w:t xml:space="preserve"> and unit no</w:t>
      </w:r>
      <w:r w:rsidR="00385CA4" w:rsidRPr="0026374F">
        <w:rPr>
          <w:sz w:val="22"/>
        </w:rPr>
        <w:t>s</w:t>
      </w:r>
      <w:r w:rsidRPr="0026374F">
        <w:rPr>
          <w:sz w:val="22"/>
        </w:rPr>
        <w:t xml:space="preserve">. that </w:t>
      </w:r>
      <w:r w:rsidR="00385CA4" w:rsidRPr="0026374F">
        <w:rPr>
          <w:sz w:val="22"/>
        </w:rPr>
        <w:t>are</w:t>
      </w:r>
      <w:r w:rsidRPr="0026374F">
        <w:rPr>
          <w:sz w:val="22"/>
        </w:rPr>
        <w:t xml:space="preserve"> ready for assessment </w:t>
      </w:r>
      <w:r w:rsidR="00A802B9" w:rsidRPr="0026374F">
        <w:rPr>
          <w:sz w:val="22"/>
        </w:rPr>
        <w:t xml:space="preserve">must </w:t>
      </w:r>
      <w:r w:rsidRPr="0026374F">
        <w:rPr>
          <w:sz w:val="22"/>
        </w:rPr>
        <w:t>be stated in the request</w:t>
      </w:r>
      <w:r w:rsidR="00A802B9" w:rsidRPr="0026374F">
        <w:rPr>
          <w:sz w:val="22"/>
        </w:rPr>
        <w:t>, failing which, request will be rejected</w:t>
      </w:r>
      <w:r w:rsidR="0041285F" w:rsidRPr="0026374F">
        <w:rPr>
          <w:sz w:val="22"/>
        </w:rPr>
        <w:t>.</w:t>
      </w:r>
      <w:r w:rsidRPr="0026374F">
        <w:rPr>
          <w:sz w:val="22"/>
        </w:rPr>
        <w:t xml:space="preserve"> </w:t>
      </w:r>
      <w:r w:rsidR="00901711" w:rsidRPr="0026374F">
        <w:rPr>
          <w:sz w:val="22"/>
        </w:rPr>
        <w:t>Bookings open on every Tuesday 08</w:t>
      </w:r>
      <w:r w:rsidR="00F24AF1" w:rsidRPr="0026374F">
        <w:rPr>
          <w:sz w:val="22"/>
        </w:rPr>
        <w:t>:</w:t>
      </w:r>
      <w:r w:rsidR="00901711" w:rsidRPr="0026374F">
        <w:rPr>
          <w:sz w:val="22"/>
        </w:rPr>
        <w:t xml:space="preserve">00 </w:t>
      </w:r>
      <w:proofErr w:type="spellStart"/>
      <w:r w:rsidR="00901711" w:rsidRPr="0026374F">
        <w:rPr>
          <w:sz w:val="22"/>
        </w:rPr>
        <w:t>hrs</w:t>
      </w:r>
      <w:proofErr w:type="spellEnd"/>
      <w:r w:rsidR="00F24AF1" w:rsidRPr="0026374F">
        <w:rPr>
          <w:sz w:val="22"/>
        </w:rPr>
        <w:t xml:space="preserve"> to Wednesday 23:59 </w:t>
      </w:r>
      <w:proofErr w:type="spellStart"/>
      <w:r w:rsidR="00F24AF1" w:rsidRPr="0026374F">
        <w:rPr>
          <w:sz w:val="22"/>
        </w:rPr>
        <w:t>hrs</w:t>
      </w:r>
      <w:proofErr w:type="spellEnd"/>
      <w:r w:rsidR="00901711" w:rsidRPr="0026374F">
        <w:rPr>
          <w:sz w:val="22"/>
        </w:rPr>
        <w:t xml:space="preserve"> and a</w:t>
      </w:r>
      <w:r w:rsidRPr="0026374F">
        <w:rPr>
          <w:sz w:val="22"/>
        </w:rPr>
        <w:t>ll request</w:t>
      </w:r>
      <w:r w:rsidR="00385CA4" w:rsidRPr="0026374F">
        <w:rPr>
          <w:sz w:val="22"/>
        </w:rPr>
        <w:t>s</w:t>
      </w:r>
      <w:r w:rsidRPr="0026374F">
        <w:rPr>
          <w:sz w:val="22"/>
        </w:rPr>
        <w:t xml:space="preserve"> should reach BCA by every Wednesday of the week; one week before the assessment.</w:t>
      </w:r>
    </w:p>
    <w:p w14:paraId="6CC29CAA" w14:textId="77777777" w:rsidR="00B42C31" w:rsidRPr="00005A7E" w:rsidRDefault="00B42C31" w:rsidP="00A802B9">
      <w:pPr>
        <w:pStyle w:val="BodyTextIndent"/>
        <w:numPr>
          <w:ilvl w:val="0"/>
          <w:numId w:val="20"/>
        </w:numPr>
        <w:ind w:left="426" w:hanging="426"/>
        <w:rPr>
          <w:sz w:val="22"/>
        </w:rPr>
      </w:pPr>
      <w:proofErr w:type="gramStart"/>
      <w:r w:rsidRPr="00005A7E">
        <w:rPr>
          <w:sz w:val="22"/>
        </w:rPr>
        <w:t>In order to</w:t>
      </w:r>
      <w:proofErr w:type="gramEnd"/>
      <w:r w:rsidRPr="00005A7E">
        <w:rPr>
          <w:sz w:val="22"/>
        </w:rPr>
        <w:t xml:space="preserve"> </w:t>
      </w:r>
      <w:r w:rsidR="00572E55" w:rsidRPr="00005A7E">
        <w:rPr>
          <w:sz w:val="22"/>
        </w:rPr>
        <w:t xml:space="preserve">better </w:t>
      </w:r>
      <w:r w:rsidRPr="00005A7E">
        <w:rPr>
          <w:sz w:val="22"/>
        </w:rPr>
        <w:t xml:space="preserve">manage the assessment schedule, </w:t>
      </w:r>
      <w:r w:rsidR="00572E55" w:rsidRPr="00005A7E">
        <w:rPr>
          <w:sz w:val="22"/>
        </w:rPr>
        <w:t>project</w:t>
      </w:r>
      <w:r w:rsidRPr="00005A7E">
        <w:rPr>
          <w:sz w:val="22"/>
        </w:rPr>
        <w:t>s are requested not to over-book assessments but rather book schedules that reflect the actual units that are ready for assessment.</w:t>
      </w:r>
    </w:p>
    <w:p w14:paraId="010129A3" w14:textId="77777777" w:rsidR="00B42C31" w:rsidRPr="00005A7E" w:rsidRDefault="00572E55" w:rsidP="00A802B9">
      <w:pPr>
        <w:pStyle w:val="BodyTextIndent"/>
        <w:numPr>
          <w:ilvl w:val="0"/>
          <w:numId w:val="20"/>
        </w:numPr>
        <w:ind w:left="426" w:hanging="426"/>
        <w:rPr>
          <w:sz w:val="22"/>
        </w:rPr>
      </w:pPr>
      <w:r w:rsidRPr="00005A7E">
        <w:rPr>
          <w:sz w:val="22"/>
        </w:rPr>
        <w:t>Projects</w:t>
      </w:r>
      <w:r w:rsidR="00B42C31" w:rsidRPr="00005A7E">
        <w:rPr>
          <w:sz w:val="22"/>
        </w:rPr>
        <w:t xml:space="preserve"> that do</w:t>
      </w:r>
      <w:r w:rsidRPr="00005A7E">
        <w:rPr>
          <w:sz w:val="22"/>
        </w:rPr>
        <w:t xml:space="preserve"> </w:t>
      </w:r>
      <w:r w:rsidR="00B42C31" w:rsidRPr="00005A7E">
        <w:rPr>
          <w:sz w:val="22"/>
        </w:rPr>
        <w:t xml:space="preserve">not fulfill the </w:t>
      </w:r>
      <w:r w:rsidRPr="00005A7E">
        <w:rPr>
          <w:sz w:val="22"/>
        </w:rPr>
        <w:t xml:space="preserve">requested </w:t>
      </w:r>
      <w:r w:rsidR="00B42C31" w:rsidRPr="00005A7E">
        <w:rPr>
          <w:sz w:val="22"/>
        </w:rPr>
        <w:t xml:space="preserve">numbers of units to be assessed or cancel any assessment more than twice </w:t>
      </w:r>
      <w:r w:rsidR="009E0897" w:rsidRPr="00005A7E">
        <w:rPr>
          <w:sz w:val="22"/>
        </w:rPr>
        <w:t>in a</w:t>
      </w:r>
      <w:r w:rsidR="00B42C31" w:rsidRPr="00005A7E">
        <w:rPr>
          <w:sz w:val="22"/>
        </w:rPr>
        <w:t xml:space="preserve"> week, shall be </w:t>
      </w:r>
      <w:r w:rsidRPr="00005A7E">
        <w:rPr>
          <w:sz w:val="22"/>
        </w:rPr>
        <w:t xml:space="preserve">accorded a lower priority in the scheduling </w:t>
      </w:r>
      <w:r w:rsidR="00B42C31" w:rsidRPr="00005A7E">
        <w:rPr>
          <w:sz w:val="22"/>
        </w:rPr>
        <w:t xml:space="preserve">when they request for subsequent </w:t>
      </w:r>
      <w:r w:rsidR="00E220C4" w:rsidRPr="00005A7E">
        <w:rPr>
          <w:sz w:val="22"/>
        </w:rPr>
        <w:t xml:space="preserve">QM </w:t>
      </w:r>
      <w:r w:rsidR="00B42C31" w:rsidRPr="00005A7E">
        <w:rPr>
          <w:sz w:val="22"/>
        </w:rPr>
        <w:t>assessment</w:t>
      </w:r>
      <w:r w:rsidRPr="00005A7E">
        <w:rPr>
          <w:sz w:val="22"/>
        </w:rPr>
        <w:t>s</w:t>
      </w:r>
      <w:r w:rsidR="00B42C31" w:rsidRPr="00005A7E">
        <w:rPr>
          <w:sz w:val="22"/>
        </w:rPr>
        <w:t>.</w:t>
      </w:r>
    </w:p>
    <w:p w14:paraId="24A6F9B4" w14:textId="77777777" w:rsidR="00250A45" w:rsidRDefault="00250A45">
      <w:pPr>
        <w:pStyle w:val="BodyTextIndent"/>
        <w:rPr>
          <w:b/>
          <w:sz w:val="22"/>
        </w:rPr>
      </w:pPr>
    </w:p>
    <w:p w14:paraId="34C63DAB" w14:textId="77777777" w:rsidR="00A91102" w:rsidRDefault="00A91102">
      <w:pPr>
        <w:pStyle w:val="BodyTextIndent"/>
        <w:rPr>
          <w:b/>
          <w:sz w:val="22"/>
        </w:rPr>
      </w:pPr>
    </w:p>
    <w:p w14:paraId="34388ED8" w14:textId="77777777" w:rsidR="00250A45" w:rsidRPr="009E0897" w:rsidRDefault="00250A45">
      <w:pPr>
        <w:pStyle w:val="BodyTextIndent"/>
        <w:ind w:left="0"/>
        <w:rPr>
          <w:b/>
          <w:szCs w:val="24"/>
        </w:rPr>
      </w:pPr>
      <w:r w:rsidRPr="009E0897">
        <w:rPr>
          <w:b/>
          <w:szCs w:val="24"/>
        </w:rPr>
        <w:t>Post Assessment</w:t>
      </w:r>
    </w:p>
    <w:p w14:paraId="78CCBBC3" w14:textId="77777777" w:rsidR="00250A45" w:rsidRDefault="00C45F75">
      <w:pPr>
        <w:pStyle w:val="BodyTextIndent"/>
        <w:numPr>
          <w:ilvl w:val="0"/>
          <w:numId w:val="11"/>
        </w:numPr>
      </w:pPr>
      <w:r w:rsidRPr="001A5B78">
        <w:rPr>
          <w:sz w:val="22"/>
        </w:rPr>
        <w:t>Applicants</w:t>
      </w:r>
      <w:r>
        <w:rPr>
          <w:color w:val="0000FF"/>
          <w:sz w:val="22"/>
        </w:rPr>
        <w:t xml:space="preserve"> </w:t>
      </w:r>
      <w:r w:rsidR="00250A45">
        <w:rPr>
          <w:sz w:val="22"/>
        </w:rPr>
        <w:t xml:space="preserve">are required to provide feedback on homeowners’ concern pertaining to internal finish defects found within the units during the </w:t>
      </w:r>
      <w:proofErr w:type="gramStart"/>
      <w:r w:rsidR="00250A45">
        <w:rPr>
          <w:sz w:val="22"/>
        </w:rPr>
        <w:t>defects</w:t>
      </w:r>
      <w:proofErr w:type="gramEnd"/>
      <w:r w:rsidR="00250A45">
        <w:rPr>
          <w:sz w:val="22"/>
        </w:rPr>
        <w:t xml:space="preserve"> liability period. These data will enable BCA to determine the areas of concern and fine-tune the corresponding weightages so that the scoring system continues to effectively address homeowners’ expectation.</w:t>
      </w:r>
      <w:r w:rsidR="00250A45">
        <w:t xml:space="preserve"> </w:t>
      </w:r>
    </w:p>
    <w:p w14:paraId="614C0E61" w14:textId="77777777" w:rsidR="00250A45" w:rsidRDefault="00250A45">
      <w:pPr>
        <w:pStyle w:val="BodyTextIndent"/>
      </w:pPr>
    </w:p>
    <w:p w14:paraId="3DD07C13" w14:textId="77777777" w:rsidR="00B53F53" w:rsidRDefault="00B53F53">
      <w:pPr>
        <w:pStyle w:val="BodyTextIndent"/>
      </w:pPr>
    </w:p>
    <w:p w14:paraId="0234C0C5" w14:textId="77777777" w:rsidR="00250A45" w:rsidRDefault="00250A45">
      <w:pPr>
        <w:pStyle w:val="BodyTextIndent"/>
        <w:ind w:left="0"/>
        <w:rPr>
          <w:b/>
        </w:rPr>
      </w:pPr>
      <w:r>
        <w:rPr>
          <w:b/>
        </w:rPr>
        <w:t xml:space="preserve">Contact Number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3690"/>
      </w:tblGrid>
      <w:tr w:rsidR="00250A45" w14:paraId="68A21DCF" w14:textId="77777777">
        <w:tc>
          <w:tcPr>
            <w:tcW w:w="5238" w:type="dxa"/>
          </w:tcPr>
          <w:p w14:paraId="3CD3ED34" w14:textId="77777777" w:rsidR="00250A45" w:rsidRPr="0041285F" w:rsidRDefault="00250A45">
            <w:pPr>
              <w:rPr>
                <w:sz w:val="20"/>
              </w:rPr>
            </w:pPr>
            <w:r w:rsidRPr="0041285F">
              <w:rPr>
                <w:sz w:val="20"/>
              </w:rPr>
              <w:t>Queries on Quality Mark Assessment</w:t>
            </w:r>
          </w:p>
        </w:tc>
        <w:tc>
          <w:tcPr>
            <w:tcW w:w="3690" w:type="dxa"/>
          </w:tcPr>
          <w:p w14:paraId="293FC11B" w14:textId="7930E6E8" w:rsidR="00250A45" w:rsidRPr="001A5B78" w:rsidRDefault="00EB68FF" w:rsidP="00F25F0D">
            <w:pPr>
              <w:rPr>
                <w:sz w:val="20"/>
              </w:rPr>
            </w:pPr>
            <w:r>
              <w:rPr>
                <w:sz w:val="20"/>
              </w:rPr>
              <w:t>Wong Chee Hong</w:t>
            </w:r>
            <w:r w:rsidR="00250A45" w:rsidRPr="001A5B78">
              <w:rPr>
                <w:sz w:val="20"/>
              </w:rPr>
              <w:t xml:space="preserve"> – </w:t>
            </w:r>
            <w:r w:rsidRPr="00EB68FF">
              <w:rPr>
                <w:sz w:val="20"/>
              </w:rPr>
              <w:t>6804 4406</w:t>
            </w:r>
          </w:p>
          <w:p w14:paraId="0DDFF1CB" w14:textId="05F3D712" w:rsidR="00250A45" w:rsidRDefault="00250A45">
            <w:pPr>
              <w:rPr>
                <w:sz w:val="20"/>
              </w:rPr>
            </w:pPr>
            <w:r w:rsidRPr="001A5B78">
              <w:rPr>
                <w:sz w:val="20"/>
              </w:rPr>
              <w:t>(</w:t>
            </w:r>
            <w:hyperlink r:id="rId7" w:history="1">
              <w:r w:rsidR="00EB68FF" w:rsidRPr="00872580">
                <w:rPr>
                  <w:rStyle w:val="Hyperlink"/>
                  <w:sz w:val="20"/>
                </w:rPr>
                <w:t>wong_chee_hong@bca.gov.sg</w:t>
              </w:r>
            </w:hyperlink>
            <w:r w:rsidRPr="001A5B78">
              <w:rPr>
                <w:sz w:val="20"/>
              </w:rPr>
              <w:t>)</w:t>
            </w:r>
          </w:p>
          <w:p w14:paraId="38B6953B" w14:textId="768E80C9" w:rsidR="00EB68FF" w:rsidRDefault="00EB68FF">
            <w:pPr>
              <w:rPr>
                <w:sz w:val="20"/>
              </w:rPr>
            </w:pPr>
          </w:p>
          <w:p w14:paraId="53EFA883" w14:textId="597E6446" w:rsidR="00EB68FF" w:rsidRDefault="00EB68FF">
            <w:pPr>
              <w:rPr>
                <w:sz w:val="20"/>
              </w:rPr>
            </w:pPr>
            <w:r>
              <w:rPr>
                <w:sz w:val="20"/>
              </w:rPr>
              <w:t xml:space="preserve">Anson Wong - </w:t>
            </w:r>
            <w:r w:rsidRPr="00EB68FF">
              <w:rPr>
                <w:sz w:val="20"/>
              </w:rPr>
              <w:t>6804 4421</w:t>
            </w:r>
          </w:p>
          <w:p w14:paraId="60D9CA4A" w14:textId="0D27D5CC" w:rsidR="00EB68FF" w:rsidRDefault="00EB68FF">
            <w:pPr>
              <w:rPr>
                <w:sz w:val="20"/>
              </w:rPr>
            </w:pPr>
            <w:r>
              <w:rPr>
                <w:sz w:val="20"/>
              </w:rPr>
              <w:t>(</w:t>
            </w:r>
            <w:hyperlink r:id="rId8" w:history="1">
              <w:r w:rsidRPr="00872580">
                <w:rPr>
                  <w:rStyle w:val="Hyperlink"/>
                  <w:sz w:val="20"/>
                </w:rPr>
                <w:t>anson_wong@bca.gov.sg</w:t>
              </w:r>
            </w:hyperlink>
            <w:r>
              <w:rPr>
                <w:sz w:val="20"/>
              </w:rPr>
              <w:t>)</w:t>
            </w:r>
          </w:p>
          <w:p w14:paraId="1C4F4532" w14:textId="77777777" w:rsidR="00EB68FF" w:rsidRPr="001A5B78" w:rsidRDefault="00EB68FF">
            <w:pPr>
              <w:rPr>
                <w:sz w:val="20"/>
              </w:rPr>
            </w:pPr>
          </w:p>
          <w:p w14:paraId="634BA913" w14:textId="77777777" w:rsidR="00250A45" w:rsidRPr="0041285F" w:rsidRDefault="00250A45">
            <w:pPr>
              <w:rPr>
                <w:sz w:val="20"/>
              </w:rPr>
            </w:pPr>
          </w:p>
        </w:tc>
      </w:tr>
    </w:tbl>
    <w:p w14:paraId="6876236E" w14:textId="77777777" w:rsidR="00250A45" w:rsidRDefault="00250A45" w:rsidP="0041285F">
      <w:pPr>
        <w:pStyle w:val="Header"/>
        <w:tabs>
          <w:tab w:val="clear" w:pos="4320"/>
          <w:tab w:val="clear" w:pos="8640"/>
        </w:tabs>
      </w:pPr>
    </w:p>
    <w:sectPr w:rsidR="00250A45" w:rsidSect="00985B36">
      <w:headerReference w:type="default" r:id="rId9"/>
      <w:footerReference w:type="default" r:id="rId10"/>
      <w:pgSz w:w="12240" w:h="15840" w:code="1"/>
      <w:pgMar w:top="1440" w:right="1800" w:bottom="1008"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EA63" w14:textId="77777777" w:rsidR="00D94F25" w:rsidRDefault="00D94F25">
      <w:r>
        <w:separator/>
      </w:r>
    </w:p>
  </w:endnote>
  <w:endnote w:type="continuationSeparator" w:id="0">
    <w:p w14:paraId="28FA74A9" w14:textId="77777777" w:rsidR="00D94F25" w:rsidRDefault="00D9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86BE" w14:textId="6F40CD10" w:rsidR="00250A45" w:rsidRDefault="002237F7" w:rsidP="004406F2">
    <w:pPr>
      <w:pStyle w:val="Footer"/>
      <w:rPr>
        <w:sz w:val="20"/>
      </w:rPr>
    </w:pPr>
    <w:r>
      <w:rPr>
        <w:sz w:val="20"/>
      </w:rPr>
      <w:t xml:space="preserve">Rev Date: </w:t>
    </w:r>
    <w:r w:rsidR="00EB68FF">
      <w:rPr>
        <w:sz w:val="20"/>
      </w:rPr>
      <w:t>16</w:t>
    </w:r>
    <w:r w:rsidR="001A5B78">
      <w:rPr>
        <w:sz w:val="20"/>
      </w:rPr>
      <w:t xml:space="preserve"> </w:t>
    </w:r>
    <w:r w:rsidR="00EB68FF">
      <w:rPr>
        <w:sz w:val="20"/>
      </w:rPr>
      <w:t>Jul</w:t>
    </w:r>
    <w:r w:rsidR="00A91102">
      <w:rPr>
        <w:sz w:val="20"/>
      </w:rPr>
      <w:t xml:space="preserve"> </w:t>
    </w:r>
    <w:r w:rsidR="001E193A">
      <w:rPr>
        <w:sz w:val="20"/>
      </w:rPr>
      <w:t>20</w:t>
    </w:r>
    <w:r w:rsidR="001E25F0">
      <w:rPr>
        <w:sz w:val="20"/>
      </w:rPr>
      <w:t>2</w:t>
    </w:r>
    <w:r w:rsidR="00EB68FF">
      <w:rPr>
        <w:sz w:val="20"/>
      </w:rPr>
      <w:t>1</w:t>
    </w:r>
    <w:r w:rsidR="00250A45">
      <w:tab/>
    </w:r>
    <w:r w:rsidR="00250A45">
      <w:tab/>
    </w:r>
    <w:r w:rsidR="00250A45">
      <w:rPr>
        <w:sz w:val="20"/>
      </w:rPr>
      <w:t xml:space="preserve">Pg </w:t>
    </w:r>
    <w:r w:rsidR="00534C30">
      <w:rPr>
        <w:rStyle w:val="PageNumber"/>
        <w:sz w:val="20"/>
      </w:rPr>
      <w:fldChar w:fldCharType="begin"/>
    </w:r>
    <w:r w:rsidR="00250A45">
      <w:rPr>
        <w:rStyle w:val="PageNumber"/>
        <w:sz w:val="20"/>
      </w:rPr>
      <w:instrText xml:space="preserve"> PAGE </w:instrText>
    </w:r>
    <w:r w:rsidR="00534C30">
      <w:rPr>
        <w:rStyle w:val="PageNumber"/>
        <w:sz w:val="20"/>
      </w:rPr>
      <w:fldChar w:fldCharType="separate"/>
    </w:r>
    <w:r w:rsidR="00DA6D6A">
      <w:rPr>
        <w:rStyle w:val="PageNumber"/>
        <w:noProof/>
        <w:sz w:val="20"/>
      </w:rPr>
      <w:t>4</w:t>
    </w:r>
    <w:r w:rsidR="00534C30">
      <w:rPr>
        <w:rStyle w:val="PageNumber"/>
        <w:sz w:val="20"/>
      </w:rPr>
      <w:fldChar w:fldCharType="end"/>
    </w:r>
    <w:r w:rsidR="00250A45">
      <w:rPr>
        <w:rStyle w:val="PageNumber"/>
        <w:sz w:val="20"/>
      </w:rPr>
      <w:t xml:space="preserve"> of </w:t>
    </w:r>
    <w:r w:rsidR="00534C30">
      <w:rPr>
        <w:rStyle w:val="PageNumber"/>
        <w:sz w:val="20"/>
      </w:rPr>
      <w:fldChar w:fldCharType="begin"/>
    </w:r>
    <w:r w:rsidR="00250A45">
      <w:rPr>
        <w:rStyle w:val="PageNumber"/>
        <w:sz w:val="20"/>
      </w:rPr>
      <w:instrText xml:space="preserve"> NUMPAGES </w:instrText>
    </w:r>
    <w:r w:rsidR="00534C30">
      <w:rPr>
        <w:rStyle w:val="PageNumber"/>
        <w:sz w:val="20"/>
      </w:rPr>
      <w:fldChar w:fldCharType="separate"/>
    </w:r>
    <w:r w:rsidR="00DA6D6A">
      <w:rPr>
        <w:rStyle w:val="PageNumber"/>
        <w:noProof/>
        <w:sz w:val="20"/>
      </w:rPr>
      <w:t>5</w:t>
    </w:r>
    <w:r w:rsidR="00534C3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D84B" w14:textId="77777777" w:rsidR="00D94F25" w:rsidRDefault="00D94F25">
      <w:r>
        <w:separator/>
      </w:r>
    </w:p>
  </w:footnote>
  <w:footnote w:type="continuationSeparator" w:id="0">
    <w:p w14:paraId="721AC2E5" w14:textId="77777777" w:rsidR="00D94F25" w:rsidRDefault="00D94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24C3" w14:textId="4A140601" w:rsidR="00EE0400" w:rsidRDefault="00000000">
    <w:pPr>
      <w:pStyle w:val="Header"/>
    </w:pPr>
    <w:r>
      <w:rPr>
        <w:noProof/>
        <w:lang w:val="en-GB" w:eastAsia="en-GB"/>
      </w:rPr>
      <w:object w:dxaOrig="1440" w:dyaOrig="1440" w14:anchorId="31220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85pt;margin-top:-10.35pt;width:54pt;height:53.9pt;z-index:251659264;mso-position-horizontal-relative:text;mso-position-vertical-relative:text" fillcolor="#0c9" strokeweight="4pt">
          <v:imagedata r:id="rId1" o:title=""/>
        </v:shape>
        <o:OLEObject Type="Embed" ProgID="MSPhotoEd.3" ShapeID="_x0000_s1027" DrawAspect="Content" ObjectID="_1732457546" r:id="rId2"/>
      </w:object>
    </w:r>
    <w:r>
      <w:rPr>
        <w:noProof/>
        <w:lang w:val="en-GB" w:eastAsia="en-GB"/>
      </w:rPr>
      <w:object w:dxaOrig="1440" w:dyaOrig="1440" w14:anchorId="1B3700A9">
        <v:shape id="_x0000_s1025" type="#_x0000_t75" style="position:absolute;margin-left:9.3pt;margin-top:-7.05pt;width:28.8pt;height:26.1pt;z-index:251658240">
          <v:imagedata r:id="rId3" o:title=""/>
          <w10:wrap type="topAndBottom"/>
        </v:shape>
        <o:OLEObject Type="Embed" ProgID="MSPhotoEd.3" ShapeID="_x0000_s1025" DrawAspect="Content" ObjectID="_1732457547" r:id="rId4"/>
      </w:object>
    </w:r>
    <w:r w:rsidR="00250A45">
      <w:t xml:space="preserve">              </w:t>
    </w:r>
  </w:p>
  <w:p w14:paraId="5E182315" w14:textId="77777777" w:rsidR="00250A45" w:rsidRDefault="00EE0400">
    <w:pPr>
      <w:pStyle w:val="Header"/>
    </w:pPr>
    <w:r>
      <w:t xml:space="preserve">            </w:t>
    </w:r>
    <w:r w:rsidR="00250A45">
      <w:t>BCA Quality Mark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4A9"/>
    <w:multiLevelType w:val="hybridMultilevel"/>
    <w:tmpl w:val="DABE45D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4219A0"/>
    <w:multiLevelType w:val="hybridMultilevel"/>
    <w:tmpl w:val="93EA09FC"/>
    <w:lvl w:ilvl="0" w:tplc="E5AA6C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A04ED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FD1010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4DB49B3"/>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D172145"/>
    <w:multiLevelType w:val="hybridMultilevel"/>
    <w:tmpl w:val="F350E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A382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F3422A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67F6CA2"/>
    <w:multiLevelType w:val="hybridMultilevel"/>
    <w:tmpl w:val="E0688C8C"/>
    <w:lvl w:ilvl="0" w:tplc="A4BC538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5E0762"/>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D6B74A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0AE0F7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5B57A6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7943300"/>
    <w:multiLevelType w:val="hybridMultilevel"/>
    <w:tmpl w:val="C882BC24"/>
    <w:lvl w:ilvl="0" w:tplc="48090017">
      <w:start w:val="1"/>
      <w:numFmt w:val="lowerLetter"/>
      <w:lvlText w:val="%1)"/>
      <w:lvlJc w:val="left"/>
      <w:pPr>
        <w:ind w:left="108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14" w15:restartNumberingAfterBreak="0">
    <w:nsid w:val="47CB06AB"/>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B0823B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C0B126F"/>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38A099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39950F0"/>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CE75D3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D8449D1"/>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D8F4B36"/>
    <w:multiLevelType w:val="multilevel"/>
    <w:tmpl w:val="B0C28A6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60F646A"/>
    <w:multiLevelType w:val="hybridMultilevel"/>
    <w:tmpl w:val="16FC00A6"/>
    <w:lvl w:ilvl="0" w:tplc="4809001B">
      <w:start w:val="1"/>
      <w:numFmt w:val="lowerRoman"/>
      <w:lvlText w:val="%1."/>
      <w:lvlJc w:val="right"/>
      <w:pPr>
        <w:ind w:left="1080" w:hanging="360"/>
      </w:pPr>
      <w:rPr>
        <w:rFonts w:cs="Times New Roman"/>
      </w:rPr>
    </w:lvl>
    <w:lvl w:ilvl="1" w:tplc="48090019">
      <w:start w:val="1"/>
      <w:numFmt w:val="lowerLetter"/>
      <w:lvlText w:val="%2."/>
      <w:lvlJc w:val="left"/>
      <w:pPr>
        <w:ind w:left="1800" w:hanging="360"/>
      </w:pPr>
      <w:rPr>
        <w:rFonts w:cs="Times New Roman"/>
      </w:rPr>
    </w:lvl>
    <w:lvl w:ilvl="2" w:tplc="4809001B">
      <w:start w:val="1"/>
      <w:numFmt w:val="lowerRoman"/>
      <w:lvlText w:val="%3."/>
      <w:lvlJc w:val="right"/>
      <w:pPr>
        <w:ind w:left="2520" w:hanging="180"/>
      </w:pPr>
      <w:rPr>
        <w:rFonts w:cs="Times New Roman"/>
      </w:rPr>
    </w:lvl>
    <w:lvl w:ilvl="3" w:tplc="4809000F">
      <w:start w:val="1"/>
      <w:numFmt w:val="decimal"/>
      <w:lvlText w:val="%4."/>
      <w:lvlJc w:val="left"/>
      <w:pPr>
        <w:ind w:left="3240" w:hanging="360"/>
      </w:pPr>
      <w:rPr>
        <w:rFonts w:cs="Times New Roman"/>
      </w:rPr>
    </w:lvl>
    <w:lvl w:ilvl="4" w:tplc="48090019">
      <w:start w:val="1"/>
      <w:numFmt w:val="lowerLetter"/>
      <w:lvlText w:val="%5."/>
      <w:lvlJc w:val="left"/>
      <w:pPr>
        <w:ind w:left="3960" w:hanging="360"/>
      </w:pPr>
      <w:rPr>
        <w:rFonts w:cs="Times New Roman"/>
      </w:rPr>
    </w:lvl>
    <w:lvl w:ilvl="5" w:tplc="4809001B">
      <w:start w:val="1"/>
      <w:numFmt w:val="lowerRoman"/>
      <w:lvlText w:val="%6."/>
      <w:lvlJc w:val="right"/>
      <w:pPr>
        <w:ind w:left="4680" w:hanging="180"/>
      </w:pPr>
      <w:rPr>
        <w:rFonts w:cs="Times New Roman"/>
      </w:rPr>
    </w:lvl>
    <w:lvl w:ilvl="6" w:tplc="4809000F">
      <w:start w:val="1"/>
      <w:numFmt w:val="decimal"/>
      <w:lvlText w:val="%7."/>
      <w:lvlJc w:val="left"/>
      <w:pPr>
        <w:ind w:left="5400" w:hanging="360"/>
      </w:pPr>
      <w:rPr>
        <w:rFonts w:cs="Times New Roman"/>
      </w:rPr>
    </w:lvl>
    <w:lvl w:ilvl="7" w:tplc="48090019">
      <w:start w:val="1"/>
      <w:numFmt w:val="lowerLetter"/>
      <w:lvlText w:val="%8."/>
      <w:lvlJc w:val="left"/>
      <w:pPr>
        <w:ind w:left="6120" w:hanging="360"/>
      </w:pPr>
      <w:rPr>
        <w:rFonts w:cs="Times New Roman"/>
      </w:rPr>
    </w:lvl>
    <w:lvl w:ilvl="8" w:tplc="4809001B">
      <w:start w:val="1"/>
      <w:numFmt w:val="lowerRoman"/>
      <w:lvlText w:val="%9."/>
      <w:lvlJc w:val="right"/>
      <w:pPr>
        <w:ind w:left="6840" w:hanging="180"/>
      </w:pPr>
      <w:rPr>
        <w:rFonts w:cs="Times New Roman"/>
      </w:rPr>
    </w:lvl>
  </w:abstractNum>
  <w:abstractNum w:abstractNumId="23" w15:restartNumberingAfterBreak="0">
    <w:nsid w:val="7A027119"/>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EEF7106"/>
    <w:multiLevelType w:val="singleLevel"/>
    <w:tmpl w:val="0409000F"/>
    <w:lvl w:ilvl="0">
      <w:start w:val="1"/>
      <w:numFmt w:val="decimal"/>
      <w:lvlText w:val="%1."/>
      <w:lvlJc w:val="left"/>
      <w:pPr>
        <w:tabs>
          <w:tab w:val="num" w:pos="360"/>
        </w:tabs>
        <w:ind w:left="360" w:hanging="360"/>
      </w:pPr>
    </w:lvl>
  </w:abstractNum>
  <w:num w:numId="1" w16cid:durableId="1274171540">
    <w:abstractNumId w:val="15"/>
  </w:num>
  <w:num w:numId="2" w16cid:durableId="1364095977">
    <w:abstractNumId w:val="17"/>
  </w:num>
  <w:num w:numId="3" w16cid:durableId="341857479">
    <w:abstractNumId w:val="23"/>
  </w:num>
  <w:num w:numId="4" w16cid:durableId="1270043804">
    <w:abstractNumId w:val="3"/>
  </w:num>
  <w:num w:numId="5" w16cid:durableId="2038584446">
    <w:abstractNumId w:val="6"/>
  </w:num>
  <w:num w:numId="6" w16cid:durableId="632056030">
    <w:abstractNumId w:val="10"/>
  </w:num>
  <w:num w:numId="7" w16cid:durableId="1402679362">
    <w:abstractNumId w:val="11"/>
  </w:num>
  <w:num w:numId="8" w16cid:durableId="1181970845">
    <w:abstractNumId w:val="12"/>
  </w:num>
  <w:num w:numId="9" w16cid:durableId="1589390805">
    <w:abstractNumId w:val="24"/>
  </w:num>
  <w:num w:numId="10" w16cid:durableId="773133436">
    <w:abstractNumId w:val="16"/>
  </w:num>
  <w:num w:numId="11" w16cid:durableId="1895581492">
    <w:abstractNumId w:val="19"/>
  </w:num>
  <w:num w:numId="12" w16cid:durableId="96947319">
    <w:abstractNumId w:val="7"/>
  </w:num>
  <w:num w:numId="13" w16cid:durableId="510412049">
    <w:abstractNumId w:val="14"/>
  </w:num>
  <w:num w:numId="14" w16cid:durableId="852457459">
    <w:abstractNumId w:val="9"/>
  </w:num>
  <w:num w:numId="15" w16cid:durableId="1757288339">
    <w:abstractNumId w:val="21"/>
  </w:num>
  <w:num w:numId="16" w16cid:durableId="794100726">
    <w:abstractNumId w:val="4"/>
  </w:num>
  <w:num w:numId="17" w16cid:durableId="1047142617">
    <w:abstractNumId w:val="2"/>
  </w:num>
  <w:num w:numId="18" w16cid:durableId="1429160952">
    <w:abstractNumId w:val="20"/>
  </w:num>
  <w:num w:numId="19" w16cid:durableId="164053833">
    <w:abstractNumId w:val="0"/>
  </w:num>
  <w:num w:numId="20" w16cid:durableId="284237032">
    <w:abstractNumId w:val="5"/>
  </w:num>
  <w:num w:numId="21" w16cid:durableId="529878692">
    <w:abstractNumId w:val="18"/>
  </w:num>
  <w:num w:numId="22" w16cid:durableId="8974742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91937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2363523">
    <w:abstractNumId w:val="1"/>
  </w:num>
  <w:num w:numId="25" w16cid:durableId="18246601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CA"/>
    <w:rsid w:val="00003A74"/>
    <w:rsid w:val="00005A7E"/>
    <w:rsid w:val="00014BEC"/>
    <w:rsid w:val="00022B6E"/>
    <w:rsid w:val="000361C6"/>
    <w:rsid w:val="00064AB4"/>
    <w:rsid w:val="00082196"/>
    <w:rsid w:val="00092886"/>
    <w:rsid w:val="000A0FD2"/>
    <w:rsid w:val="000A5475"/>
    <w:rsid w:val="000C3AB0"/>
    <w:rsid w:val="000C5C0B"/>
    <w:rsid w:val="000E3E97"/>
    <w:rsid w:val="000E6272"/>
    <w:rsid w:val="00114ED9"/>
    <w:rsid w:val="0013221E"/>
    <w:rsid w:val="00142BB7"/>
    <w:rsid w:val="00147614"/>
    <w:rsid w:val="00151414"/>
    <w:rsid w:val="00171BEE"/>
    <w:rsid w:val="0018541B"/>
    <w:rsid w:val="00197817"/>
    <w:rsid w:val="001A2B75"/>
    <w:rsid w:val="001A5B78"/>
    <w:rsid w:val="001B3431"/>
    <w:rsid w:val="001B60E8"/>
    <w:rsid w:val="001C2DD5"/>
    <w:rsid w:val="001D7D93"/>
    <w:rsid w:val="001E193A"/>
    <w:rsid w:val="001E25F0"/>
    <w:rsid w:val="00202F82"/>
    <w:rsid w:val="00210C0A"/>
    <w:rsid w:val="00214EB4"/>
    <w:rsid w:val="002237F7"/>
    <w:rsid w:val="00237207"/>
    <w:rsid w:val="0024232E"/>
    <w:rsid w:val="00250A45"/>
    <w:rsid w:val="00251408"/>
    <w:rsid w:val="00253592"/>
    <w:rsid w:val="0026374F"/>
    <w:rsid w:val="0026453B"/>
    <w:rsid w:val="0028517A"/>
    <w:rsid w:val="002B37DD"/>
    <w:rsid w:val="002D6996"/>
    <w:rsid w:val="002D764D"/>
    <w:rsid w:val="002F4762"/>
    <w:rsid w:val="00303114"/>
    <w:rsid w:val="00304FEE"/>
    <w:rsid w:val="00323864"/>
    <w:rsid w:val="003663A7"/>
    <w:rsid w:val="00372034"/>
    <w:rsid w:val="00374FA7"/>
    <w:rsid w:val="00377E57"/>
    <w:rsid w:val="00383CC6"/>
    <w:rsid w:val="00385CA4"/>
    <w:rsid w:val="00387D75"/>
    <w:rsid w:val="003A4423"/>
    <w:rsid w:val="003C71D8"/>
    <w:rsid w:val="003D2CCA"/>
    <w:rsid w:val="003D57C6"/>
    <w:rsid w:val="004109F6"/>
    <w:rsid w:val="00410B4E"/>
    <w:rsid w:val="0041285F"/>
    <w:rsid w:val="00417F9B"/>
    <w:rsid w:val="00437DC6"/>
    <w:rsid w:val="004406F2"/>
    <w:rsid w:val="004629C3"/>
    <w:rsid w:val="00474517"/>
    <w:rsid w:val="00481400"/>
    <w:rsid w:val="00483E91"/>
    <w:rsid w:val="00484380"/>
    <w:rsid w:val="004879ED"/>
    <w:rsid w:val="004A7242"/>
    <w:rsid w:val="004B59A6"/>
    <w:rsid w:val="004D258F"/>
    <w:rsid w:val="004F2CAE"/>
    <w:rsid w:val="00503EB3"/>
    <w:rsid w:val="00504C69"/>
    <w:rsid w:val="00511AF7"/>
    <w:rsid w:val="0051791B"/>
    <w:rsid w:val="005349A8"/>
    <w:rsid w:val="00534C30"/>
    <w:rsid w:val="00534E67"/>
    <w:rsid w:val="005475A8"/>
    <w:rsid w:val="005648C9"/>
    <w:rsid w:val="00572E55"/>
    <w:rsid w:val="00591374"/>
    <w:rsid w:val="005F0C74"/>
    <w:rsid w:val="005F3AAE"/>
    <w:rsid w:val="005F448E"/>
    <w:rsid w:val="00692181"/>
    <w:rsid w:val="006D1D0A"/>
    <w:rsid w:val="006E05C0"/>
    <w:rsid w:val="006E2D15"/>
    <w:rsid w:val="006F1993"/>
    <w:rsid w:val="006F38A6"/>
    <w:rsid w:val="007119F3"/>
    <w:rsid w:val="00723297"/>
    <w:rsid w:val="00727221"/>
    <w:rsid w:val="00762E5F"/>
    <w:rsid w:val="007832B1"/>
    <w:rsid w:val="007931B1"/>
    <w:rsid w:val="007B001D"/>
    <w:rsid w:val="007B17A6"/>
    <w:rsid w:val="007B7E46"/>
    <w:rsid w:val="0080017E"/>
    <w:rsid w:val="00800D3A"/>
    <w:rsid w:val="0080334E"/>
    <w:rsid w:val="00804560"/>
    <w:rsid w:val="0082718C"/>
    <w:rsid w:val="008273B3"/>
    <w:rsid w:val="008367BF"/>
    <w:rsid w:val="00853E32"/>
    <w:rsid w:val="00855BA6"/>
    <w:rsid w:val="00861F79"/>
    <w:rsid w:val="0086409C"/>
    <w:rsid w:val="00883B12"/>
    <w:rsid w:val="00894EFC"/>
    <w:rsid w:val="008A5747"/>
    <w:rsid w:val="008D14FD"/>
    <w:rsid w:val="008E69CA"/>
    <w:rsid w:val="008F19E9"/>
    <w:rsid w:val="008F7943"/>
    <w:rsid w:val="00901711"/>
    <w:rsid w:val="00910F3C"/>
    <w:rsid w:val="009117B9"/>
    <w:rsid w:val="0091240A"/>
    <w:rsid w:val="009151E4"/>
    <w:rsid w:val="00945B9C"/>
    <w:rsid w:val="00975EF9"/>
    <w:rsid w:val="00976A5D"/>
    <w:rsid w:val="009812B7"/>
    <w:rsid w:val="00984A27"/>
    <w:rsid w:val="00985B36"/>
    <w:rsid w:val="00985E90"/>
    <w:rsid w:val="00996A62"/>
    <w:rsid w:val="009C300B"/>
    <w:rsid w:val="009E0897"/>
    <w:rsid w:val="00A06AEA"/>
    <w:rsid w:val="00A15158"/>
    <w:rsid w:val="00A3533D"/>
    <w:rsid w:val="00A358AE"/>
    <w:rsid w:val="00A52268"/>
    <w:rsid w:val="00A579AE"/>
    <w:rsid w:val="00A57BAA"/>
    <w:rsid w:val="00A650D5"/>
    <w:rsid w:val="00A802B9"/>
    <w:rsid w:val="00A83E52"/>
    <w:rsid w:val="00A91102"/>
    <w:rsid w:val="00A92689"/>
    <w:rsid w:val="00AA2F14"/>
    <w:rsid w:val="00AB3052"/>
    <w:rsid w:val="00AC0D1C"/>
    <w:rsid w:val="00AE3ABF"/>
    <w:rsid w:val="00AE55EB"/>
    <w:rsid w:val="00B006FF"/>
    <w:rsid w:val="00B05959"/>
    <w:rsid w:val="00B31667"/>
    <w:rsid w:val="00B42C31"/>
    <w:rsid w:val="00B53F53"/>
    <w:rsid w:val="00B66E21"/>
    <w:rsid w:val="00B8147D"/>
    <w:rsid w:val="00B82E05"/>
    <w:rsid w:val="00B933BB"/>
    <w:rsid w:val="00BC079E"/>
    <w:rsid w:val="00BC3890"/>
    <w:rsid w:val="00BD029F"/>
    <w:rsid w:val="00BE7139"/>
    <w:rsid w:val="00BF0DED"/>
    <w:rsid w:val="00C04DBE"/>
    <w:rsid w:val="00C10C7F"/>
    <w:rsid w:val="00C14D09"/>
    <w:rsid w:val="00C24562"/>
    <w:rsid w:val="00C2740D"/>
    <w:rsid w:val="00C45F75"/>
    <w:rsid w:val="00C50499"/>
    <w:rsid w:val="00C57D3E"/>
    <w:rsid w:val="00CA14C9"/>
    <w:rsid w:val="00CA41AC"/>
    <w:rsid w:val="00CA5FEF"/>
    <w:rsid w:val="00CC3E82"/>
    <w:rsid w:val="00CF6507"/>
    <w:rsid w:val="00D140C9"/>
    <w:rsid w:val="00D14612"/>
    <w:rsid w:val="00D16A95"/>
    <w:rsid w:val="00D218F9"/>
    <w:rsid w:val="00D30B36"/>
    <w:rsid w:val="00D45364"/>
    <w:rsid w:val="00D554DC"/>
    <w:rsid w:val="00D678CD"/>
    <w:rsid w:val="00D828C1"/>
    <w:rsid w:val="00D94502"/>
    <w:rsid w:val="00D94F25"/>
    <w:rsid w:val="00DA6D6A"/>
    <w:rsid w:val="00DA6D98"/>
    <w:rsid w:val="00DB0AB3"/>
    <w:rsid w:val="00DB0EC3"/>
    <w:rsid w:val="00DE5D39"/>
    <w:rsid w:val="00E0247B"/>
    <w:rsid w:val="00E148FC"/>
    <w:rsid w:val="00E220C4"/>
    <w:rsid w:val="00E33E9E"/>
    <w:rsid w:val="00E4285A"/>
    <w:rsid w:val="00E560C1"/>
    <w:rsid w:val="00E709B1"/>
    <w:rsid w:val="00E86BA1"/>
    <w:rsid w:val="00EA40B6"/>
    <w:rsid w:val="00EB68FF"/>
    <w:rsid w:val="00EE0400"/>
    <w:rsid w:val="00EF65A4"/>
    <w:rsid w:val="00F21F7B"/>
    <w:rsid w:val="00F24AF1"/>
    <w:rsid w:val="00F25F0D"/>
    <w:rsid w:val="00F27331"/>
    <w:rsid w:val="00F27DF7"/>
    <w:rsid w:val="00F35EB2"/>
    <w:rsid w:val="00F444B6"/>
    <w:rsid w:val="00F52987"/>
    <w:rsid w:val="00F52E42"/>
    <w:rsid w:val="00F55C4F"/>
    <w:rsid w:val="00F7638C"/>
    <w:rsid w:val="00F8354D"/>
    <w:rsid w:val="00F91C19"/>
    <w:rsid w:val="00FA7881"/>
    <w:rsid w:val="00FC2EE0"/>
    <w:rsid w:val="00FC5E57"/>
    <w:rsid w:val="00FC65C7"/>
    <w:rsid w:val="00FC7EE8"/>
    <w:rsid w:val="00FD37EF"/>
    <w:rsid w:val="00FE0B5C"/>
    <w:rsid w:val="00FF55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706A7"/>
  <w15:docId w15:val="{F992888C-C903-4E43-BF04-42627FAB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36"/>
    <w:rPr>
      <w:rFonts w:ascii="Arial" w:hAnsi="Arial"/>
      <w:sz w:val="24"/>
      <w:lang w:val="en-US" w:eastAsia="en-US"/>
    </w:rPr>
  </w:style>
  <w:style w:type="paragraph" w:styleId="Heading1">
    <w:name w:val="heading 1"/>
    <w:basedOn w:val="Normal"/>
    <w:next w:val="Normal"/>
    <w:qFormat/>
    <w:rsid w:val="00985B36"/>
    <w:pPr>
      <w:keepNext/>
      <w:outlineLvl w:val="0"/>
    </w:pPr>
    <w:rPr>
      <w:b/>
    </w:rPr>
  </w:style>
  <w:style w:type="paragraph" w:styleId="Heading2">
    <w:name w:val="heading 2"/>
    <w:basedOn w:val="Normal"/>
    <w:next w:val="Normal"/>
    <w:qFormat/>
    <w:rsid w:val="00985B36"/>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5B36"/>
    <w:pPr>
      <w:jc w:val="both"/>
    </w:pPr>
  </w:style>
  <w:style w:type="paragraph" w:styleId="BodyTextIndent">
    <w:name w:val="Body Text Indent"/>
    <w:basedOn w:val="Normal"/>
    <w:link w:val="BodyTextIndentChar"/>
    <w:rsid w:val="00985B36"/>
    <w:pPr>
      <w:ind w:left="360"/>
      <w:jc w:val="both"/>
    </w:pPr>
  </w:style>
  <w:style w:type="paragraph" w:styleId="Header">
    <w:name w:val="header"/>
    <w:basedOn w:val="Normal"/>
    <w:rsid w:val="00985B36"/>
    <w:pPr>
      <w:tabs>
        <w:tab w:val="center" w:pos="4320"/>
        <w:tab w:val="right" w:pos="8640"/>
      </w:tabs>
    </w:pPr>
  </w:style>
  <w:style w:type="paragraph" w:styleId="Footer">
    <w:name w:val="footer"/>
    <w:basedOn w:val="Normal"/>
    <w:rsid w:val="00985B36"/>
    <w:pPr>
      <w:tabs>
        <w:tab w:val="center" w:pos="4320"/>
        <w:tab w:val="right" w:pos="8640"/>
      </w:tabs>
    </w:pPr>
  </w:style>
  <w:style w:type="character" w:styleId="PageNumber">
    <w:name w:val="page number"/>
    <w:basedOn w:val="DefaultParagraphFont"/>
    <w:rsid w:val="00985B36"/>
  </w:style>
  <w:style w:type="character" w:styleId="Hyperlink">
    <w:name w:val="Hyperlink"/>
    <w:basedOn w:val="DefaultParagraphFont"/>
    <w:rsid w:val="00985B36"/>
    <w:rPr>
      <w:color w:val="0000FF"/>
      <w:u w:val="single"/>
    </w:rPr>
  </w:style>
  <w:style w:type="character" w:styleId="FollowedHyperlink">
    <w:name w:val="FollowedHyperlink"/>
    <w:basedOn w:val="DefaultParagraphFont"/>
    <w:rsid w:val="00985B36"/>
    <w:rPr>
      <w:color w:val="800080"/>
      <w:u w:val="single"/>
    </w:rPr>
  </w:style>
  <w:style w:type="paragraph" w:styleId="BodyText2">
    <w:name w:val="Body Text 2"/>
    <w:basedOn w:val="Normal"/>
    <w:rsid w:val="00985B36"/>
    <w:rPr>
      <w:b/>
      <w:bCs/>
    </w:rPr>
  </w:style>
  <w:style w:type="paragraph" w:styleId="BodyTextIndent2">
    <w:name w:val="Body Text Indent 2"/>
    <w:basedOn w:val="Normal"/>
    <w:rsid w:val="00985B36"/>
    <w:pPr>
      <w:tabs>
        <w:tab w:val="left" w:pos="360"/>
      </w:tabs>
      <w:ind w:left="360" w:hanging="360"/>
      <w:jc w:val="both"/>
    </w:pPr>
    <w:rPr>
      <w:sz w:val="22"/>
    </w:rPr>
  </w:style>
  <w:style w:type="paragraph" w:styleId="BalloonText">
    <w:name w:val="Balloon Text"/>
    <w:basedOn w:val="Normal"/>
    <w:link w:val="BalloonTextChar"/>
    <w:uiPriority w:val="99"/>
    <w:semiHidden/>
    <w:unhideWhenUsed/>
    <w:rsid w:val="00A3533D"/>
    <w:rPr>
      <w:rFonts w:ascii="Tahoma" w:hAnsi="Tahoma" w:cs="Tahoma"/>
      <w:sz w:val="16"/>
      <w:szCs w:val="16"/>
    </w:rPr>
  </w:style>
  <w:style w:type="character" w:customStyle="1" w:styleId="BalloonTextChar">
    <w:name w:val="Balloon Text Char"/>
    <w:basedOn w:val="DefaultParagraphFont"/>
    <w:link w:val="BalloonText"/>
    <w:uiPriority w:val="99"/>
    <w:semiHidden/>
    <w:rsid w:val="00A3533D"/>
    <w:rPr>
      <w:rFonts w:ascii="Tahoma" w:hAnsi="Tahoma" w:cs="Tahoma"/>
      <w:sz w:val="16"/>
      <w:szCs w:val="16"/>
      <w:lang w:val="en-US" w:eastAsia="en-US"/>
    </w:rPr>
  </w:style>
  <w:style w:type="table" w:styleId="TableGrid">
    <w:name w:val="Table Grid"/>
    <w:basedOn w:val="TableNormal"/>
    <w:uiPriority w:val="59"/>
    <w:rsid w:val="005F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25F0"/>
    <w:rPr>
      <w:color w:val="605E5C"/>
      <w:shd w:val="clear" w:color="auto" w:fill="E1DFDD"/>
    </w:rPr>
  </w:style>
  <w:style w:type="character" w:customStyle="1" w:styleId="ListParagraphChar">
    <w:name w:val="List Paragraph Char"/>
    <w:aliases w:val="RUS List Char,Noise heading Char,Text Char,Cell bullets Char,MICA-List Char,Number abc Char,a List Paragraph Char,Credits Char,alphabet listing Char,En tête 1 Char,List Paragraph1 Char,Normal 1 Char,Rec para Char,Bullet 1 List Char"/>
    <w:basedOn w:val="DefaultParagraphFont"/>
    <w:link w:val="ListParagraph"/>
    <w:uiPriority w:val="34"/>
    <w:locked/>
    <w:rsid w:val="001E25F0"/>
    <w:rPr>
      <w:sz w:val="22"/>
      <w:szCs w:val="22"/>
      <w:lang w:val="en-SG" w:eastAsia="zh-CN"/>
    </w:rPr>
  </w:style>
  <w:style w:type="paragraph" w:styleId="ListParagraph">
    <w:name w:val="List Paragraph"/>
    <w:aliases w:val="RUS List,Noise heading,Text,Cell bullets,MICA-List,Number abc,a List Paragraph,Credits,alphabet listing,En tête 1,List Paragraph1,Normal 1,Rec para,Colorful List - Accent 11,List Paragraph (bulleted list),Bullet 1 List,Dot pt,No Spacing1"/>
    <w:basedOn w:val="Normal"/>
    <w:link w:val="ListParagraphChar"/>
    <w:uiPriority w:val="34"/>
    <w:qFormat/>
    <w:rsid w:val="001E25F0"/>
    <w:pPr>
      <w:ind w:left="720"/>
    </w:pPr>
    <w:rPr>
      <w:rFonts w:ascii="Times New Roman" w:hAnsi="Times New Roman"/>
      <w:sz w:val="22"/>
      <w:szCs w:val="22"/>
      <w:lang w:val="en-SG" w:eastAsia="zh-CN"/>
    </w:rPr>
  </w:style>
  <w:style w:type="character" w:styleId="CommentReference">
    <w:name w:val="annotation reference"/>
    <w:basedOn w:val="DefaultParagraphFont"/>
    <w:uiPriority w:val="99"/>
    <w:semiHidden/>
    <w:unhideWhenUsed/>
    <w:rsid w:val="00D14612"/>
    <w:rPr>
      <w:sz w:val="16"/>
      <w:szCs w:val="16"/>
    </w:rPr>
  </w:style>
  <w:style w:type="paragraph" w:styleId="CommentText">
    <w:name w:val="annotation text"/>
    <w:basedOn w:val="Normal"/>
    <w:link w:val="CommentTextChar"/>
    <w:uiPriority w:val="99"/>
    <w:unhideWhenUsed/>
    <w:rsid w:val="00D14612"/>
    <w:rPr>
      <w:sz w:val="20"/>
    </w:rPr>
  </w:style>
  <w:style w:type="character" w:customStyle="1" w:styleId="CommentTextChar">
    <w:name w:val="Comment Text Char"/>
    <w:basedOn w:val="DefaultParagraphFont"/>
    <w:link w:val="CommentText"/>
    <w:uiPriority w:val="99"/>
    <w:rsid w:val="00D1461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D14612"/>
    <w:rPr>
      <w:b/>
      <w:bCs/>
    </w:rPr>
  </w:style>
  <w:style w:type="character" w:customStyle="1" w:styleId="CommentSubjectChar">
    <w:name w:val="Comment Subject Char"/>
    <w:basedOn w:val="CommentTextChar"/>
    <w:link w:val="CommentSubject"/>
    <w:uiPriority w:val="99"/>
    <w:semiHidden/>
    <w:rsid w:val="00D14612"/>
    <w:rPr>
      <w:rFonts w:ascii="Arial" w:hAnsi="Arial"/>
      <w:b/>
      <w:bCs/>
      <w:lang w:val="en-US" w:eastAsia="en-US"/>
    </w:rPr>
  </w:style>
  <w:style w:type="character" w:customStyle="1" w:styleId="BodyTextIndentChar">
    <w:name w:val="Body Text Indent Char"/>
    <w:basedOn w:val="DefaultParagraphFont"/>
    <w:link w:val="BodyTextIndent"/>
    <w:rsid w:val="00CA41AC"/>
    <w:rPr>
      <w:rFonts w:ascii="Arial" w:hAnsi="Arial"/>
      <w:sz w:val="24"/>
      <w:lang w:val="en-US" w:eastAsia="en-US"/>
    </w:rPr>
  </w:style>
  <w:style w:type="paragraph" w:styleId="Revision">
    <w:name w:val="Revision"/>
    <w:hidden/>
    <w:uiPriority w:val="99"/>
    <w:semiHidden/>
    <w:rsid w:val="00A358AE"/>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18674">
      <w:bodyDiv w:val="1"/>
      <w:marLeft w:val="0"/>
      <w:marRight w:val="0"/>
      <w:marTop w:val="0"/>
      <w:marBottom w:val="0"/>
      <w:divBdr>
        <w:top w:val="none" w:sz="0" w:space="0" w:color="auto"/>
        <w:left w:val="none" w:sz="0" w:space="0" w:color="auto"/>
        <w:bottom w:val="none" w:sz="0" w:space="0" w:color="auto"/>
        <w:right w:val="none" w:sz="0" w:space="0" w:color="auto"/>
      </w:divBdr>
    </w:div>
    <w:div w:id="654606054">
      <w:bodyDiv w:val="1"/>
      <w:marLeft w:val="0"/>
      <w:marRight w:val="0"/>
      <w:marTop w:val="0"/>
      <w:marBottom w:val="0"/>
      <w:divBdr>
        <w:top w:val="none" w:sz="0" w:space="0" w:color="auto"/>
        <w:left w:val="none" w:sz="0" w:space="0" w:color="auto"/>
        <w:bottom w:val="none" w:sz="0" w:space="0" w:color="auto"/>
        <w:right w:val="none" w:sz="0" w:space="0" w:color="auto"/>
      </w:divBdr>
    </w:div>
    <w:div w:id="928780329">
      <w:bodyDiv w:val="1"/>
      <w:marLeft w:val="0"/>
      <w:marRight w:val="0"/>
      <w:marTop w:val="0"/>
      <w:marBottom w:val="0"/>
      <w:divBdr>
        <w:top w:val="none" w:sz="0" w:space="0" w:color="auto"/>
        <w:left w:val="none" w:sz="0" w:space="0" w:color="auto"/>
        <w:bottom w:val="none" w:sz="0" w:space="0" w:color="auto"/>
        <w:right w:val="none" w:sz="0" w:space="0" w:color="auto"/>
      </w:divBdr>
    </w:div>
    <w:div w:id="1020084023">
      <w:bodyDiv w:val="1"/>
      <w:marLeft w:val="0"/>
      <w:marRight w:val="0"/>
      <w:marTop w:val="0"/>
      <w:marBottom w:val="0"/>
      <w:divBdr>
        <w:top w:val="none" w:sz="0" w:space="0" w:color="auto"/>
        <w:left w:val="none" w:sz="0" w:space="0" w:color="auto"/>
        <w:bottom w:val="none" w:sz="0" w:space="0" w:color="auto"/>
        <w:right w:val="none" w:sz="0" w:space="0" w:color="auto"/>
      </w:divBdr>
    </w:div>
    <w:div w:id="1212503399">
      <w:bodyDiv w:val="1"/>
      <w:marLeft w:val="0"/>
      <w:marRight w:val="0"/>
      <w:marTop w:val="0"/>
      <w:marBottom w:val="0"/>
      <w:divBdr>
        <w:top w:val="none" w:sz="0" w:space="0" w:color="auto"/>
        <w:left w:val="none" w:sz="0" w:space="0" w:color="auto"/>
        <w:bottom w:val="none" w:sz="0" w:space="0" w:color="auto"/>
        <w:right w:val="none" w:sz="0" w:space="0" w:color="auto"/>
      </w:divBdr>
    </w:div>
    <w:div w:id="12493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on_wong@bca.gov.sg" TargetMode="External"/><Relationship Id="rId3" Type="http://schemas.openxmlformats.org/officeDocument/2006/relationships/settings" Target="settings.xml"/><Relationship Id="rId7" Type="http://schemas.openxmlformats.org/officeDocument/2006/relationships/hyperlink" Target="mailto:wong_chee_hong@bca.gov.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Guide on Quality Mark Scheme for Developers</vt:lpstr>
    </vt:vector>
  </TitlesOfParts>
  <Company>BCA</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on Quality Mark Scheme for Developers</dc:title>
  <dc:creator>Karen Tan</dc:creator>
  <cp:lastModifiedBy>Tracy</cp:lastModifiedBy>
  <cp:revision>4</cp:revision>
  <cp:lastPrinted>2021-07-16T10:03:00Z</cp:lastPrinted>
  <dcterms:created xsi:type="dcterms:W3CDTF">2022-12-12T00:36:00Z</dcterms:created>
  <dcterms:modified xsi:type="dcterms:W3CDTF">2022-12-13T09:26:00Z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2022-11-28T01:34:53Z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13c62d2e-af6f-45b7-aaf0-c1dd9cbca3d2</vt:lpwstr>
  </property>
  <property fmtid="{D5CDD505-2E9C-101B-9397-08002B2CF9AE}" pid="8" name="MSIP_Label_4f288355-fb4c-44cd-b9ca-40cfc2aee5f8_ContentBits">
    <vt:lpwstr>0</vt:lpwstr>
  </property>
</Properties>
</file>